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E61210">
        <w:rPr>
          <w:b/>
          <w:sz w:val="28"/>
          <w:szCs w:val="28"/>
        </w:rPr>
        <w:t>14</w:t>
      </w:r>
      <w:r w:rsidR="00E61210" w:rsidRPr="00E61210">
        <w:rPr>
          <w:b/>
          <w:sz w:val="28"/>
          <w:szCs w:val="28"/>
          <w:vertAlign w:val="superscript"/>
        </w:rPr>
        <w:t>th</w:t>
      </w:r>
      <w:r w:rsidR="00E61210">
        <w:rPr>
          <w:b/>
          <w:sz w:val="28"/>
          <w:szCs w:val="28"/>
        </w:rPr>
        <w:t xml:space="preserve"> December</w:t>
      </w:r>
      <w:r w:rsidR="00721AD6">
        <w:rPr>
          <w:b/>
          <w:sz w:val="28"/>
          <w:szCs w:val="28"/>
        </w:rPr>
        <w:t xml:space="preserve"> 2015</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E61210">
        <w:t>08.12</w:t>
      </w:r>
      <w:r w:rsidR="00237123" w:rsidRPr="004F5FD5">
        <w:t>.1</w:t>
      </w:r>
      <w:r>
        <w:t>5</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F13D18" w:rsidRDefault="00F13D18" w:rsidP="00E37F7D">
      <w:pPr>
        <w:pStyle w:val="ListParagraph"/>
        <w:numPr>
          <w:ilvl w:val="0"/>
          <w:numId w:val="1"/>
        </w:numPr>
        <w:ind w:left="0" w:firstLine="0"/>
        <w:rPr>
          <w:b/>
          <w:sz w:val="24"/>
          <w:szCs w:val="24"/>
        </w:rPr>
      </w:pPr>
      <w:r>
        <w:rPr>
          <w:b/>
          <w:sz w:val="24"/>
          <w:szCs w:val="24"/>
        </w:rPr>
        <w:t>Apologies for Absence</w:t>
      </w:r>
    </w:p>
    <w:p w:rsidR="00F13D18" w:rsidRPr="00F13D18" w:rsidRDefault="00F13D18" w:rsidP="00F13D18">
      <w:pPr>
        <w:pStyle w:val="ListParagraph"/>
        <w:numPr>
          <w:ilvl w:val="0"/>
          <w:numId w:val="1"/>
        </w:numPr>
        <w:ind w:left="90" w:hanging="9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95539" w:rsidRPr="00F95539" w:rsidRDefault="00D23D65" w:rsidP="00F95539">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w:t>
      </w:r>
      <w:r w:rsidR="0025292C">
        <w:rPr>
          <w:sz w:val="20"/>
          <w:szCs w:val="20"/>
        </w:rPr>
        <w:t xml:space="preserve"> of the 9</w:t>
      </w:r>
      <w:r w:rsidR="0025292C" w:rsidRPr="0025292C">
        <w:rPr>
          <w:sz w:val="20"/>
          <w:szCs w:val="20"/>
          <w:vertAlign w:val="superscript"/>
        </w:rPr>
        <w:t>th</w:t>
      </w:r>
      <w:r w:rsidR="0025292C">
        <w:rPr>
          <w:sz w:val="20"/>
          <w:szCs w:val="20"/>
        </w:rPr>
        <w:t xml:space="preserve"> November 2015</w:t>
      </w:r>
      <w:r w:rsidRPr="00D23D65">
        <w:rPr>
          <w:sz w:val="20"/>
          <w:szCs w:val="20"/>
        </w:rPr>
        <w:t xml:space="preserve"> meeting as</w:t>
      </w:r>
      <w:r w:rsidR="00E25C94">
        <w:rPr>
          <w:sz w:val="20"/>
          <w:szCs w:val="20"/>
        </w:rPr>
        <w:t xml:space="preserve"> a</w:t>
      </w:r>
      <w:r w:rsidRPr="00D23D65">
        <w:rPr>
          <w:sz w:val="20"/>
          <w:szCs w:val="20"/>
        </w:rPr>
        <w:t xml:space="preserve"> true record.</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DF70D8" w:rsidRDefault="00DF70D8" w:rsidP="00D23D65">
      <w:pPr>
        <w:pStyle w:val="ListParagraph"/>
        <w:numPr>
          <w:ilvl w:val="0"/>
          <w:numId w:val="1"/>
        </w:numPr>
        <w:ind w:hanging="720"/>
        <w:rPr>
          <w:b/>
          <w:sz w:val="24"/>
          <w:szCs w:val="24"/>
        </w:rPr>
      </w:pPr>
      <w:r>
        <w:rPr>
          <w:b/>
          <w:sz w:val="24"/>
          <w:szCs w:val="24"/>
        </w:rPr>
        <w:t>Clerks Report</w:t>
      </w:r>
    </w:p>
    <w:p w:rsidR="00D17316" w:rsidRDefault="00D17316" w:rsidP="00D23D65">
      <w:pPr>
        <w:pStyle w:val="ListParagraph"/>
        <w:numPr>
          <w:ilvl w:val="0"/>
          <w:numId w:val="1"/>
        </w:numPr>
        <w:ind w:hanging="720"/>
        <w:rPr>
          <w:b/>
          <w:sz w:val="24"/>
          <w:szCs w:val="24"/>
        </w:rPr>
      </w:pPr>
      <w:r>
        <w:rPr>
          <w:b/>
          <w:sz w:val="24"/>
          <w:szCs w:val="24"/>
        </w:rPr>
        <w:t>APCC grant request</w:t>
      </w:r>
    </w:p>
    <w:p w:rsidR="000C0BF7" w:rsidRDefault="000C0BF7" w:rsidP="00D23D65">
      <w:pPr>
        <w:pStyle w:val="ListParagraph"/>
        <w:numPr>
          <w:ilvl w:val="0"/>
          <w:numId w:val="1"/>
        </w:numPr>
        <w:ind w:hanging="720"/>
        <w:rPr>
          <w:b/>
          <w:sz w:val="24"/>
          <w:szCs w:val="24"/>
        </w:rPr>
      </w:pPr>
      <w:r>
        <w:rPr>
          <w:b/>
          <w:sz w:val="24"/>
          <w:szCs w:val="24"/>
        </w:rPr>
        <w:t xml:space="preserve">Appleton Volunteer Transport Service </w:t>
      </w:r>
    </w:p>
    <w:p w:rsidR="00F52C31" w:rsidRPr="005E3E20" w:rsidRDefault="00F52C31" w:rsidP="005E3E20">
      <w:pPr>
        <w:pStyle w:val="ListParagraph"/>
        <w:numPr>
          <w:ilvl w:val="0"/>
          <w:numId w:val="1"/>
        </w:numPr>
        <w:ind w:hanging="720"/>
        <w:rPr>
          <w:b/>
          <w:sz w:val="24"/>
          <w:szCs w:val="24"/>
        </w:rPr>
      </w:pPr>
      <w:r>
        <w:rPr>
          <w:b/>
          <w:sz w:val="24"/>
          <w:szCs w:val="24"/>
        </w:rPr>
        <w:t>Bus subsidies withdrawn</w:t>
      </w:r>
    </w:p>
    <w:p w:rsidR="00F52C31" w:rsidRDefault="005B3D63" w:rsidP="00D23D65">
      <w:pPr>
        <w:pStyle w:val="ListParagraph"/>
        <w:numPr>
          <w:ilvl w:val="0"/>
          <w:numId w:val="1"/>
        </w:numPr>
        <w:ind w:hanging="720"/>
        <w:rPr>
          <w:b/>
          <w:sz w:val="24"/>
          <w:szCs w:val="24"/>
        </w:rPr>
      </w:pPr>
      <w:r>
        <w:rPr>
          <w:b/>
          <w:sz w:val="24"/>
          <w:szCs w:val="24"/>
        </w:rPr>
        <w:t>Besselsleigh footpath</w:t>
      </w:r>
    </w:p>
    <w:p w:rsidR="00F52C31" w:rsidRPr="005E5535" w:rsidRDefault="00F52C31" w:rsidP="005E5535">
      <w:pPr>
        <w:pStyle w:val="ListParagraph"/>
        <w:numPr>
          <w:ilvl w:val="0"/>
          <w:numId w:val="1"/>
        </w:numPr>
        <w:ind w:hanging="720"/>
        <w:rPr>
          <w:b/>
          <w:sz w:val="24"/>
          <w:szCs w:val="24"/>
        </w:rPr>
      </w:pPr>
      <w:r>
        <w:rPr>
          <w:b/>
          <w:sz w:val="24"/>
          <w:szCs w:val="24"/>
        </w:rPr>
        <w:t>Neighbourhood Plan</w:t>
      </w:r>
      <w:r w:rsidR="005E5535">
        <w:rPr>
          <w:b/>
          <w:sz w:val="24"/>
          <w:szCs w:val="24"/>
        </w:rPr>
        <w:t xml:space="preserve">: </w:t>
      </w:r>
      <w:r w:rsidR="005E5535" w:rsidRPr="00A13737">
        <w:rPr>
          <w:sz w:val="20"/>
          <w:szCs w:val="20"/>
        </w:rPr>
        <w:t>To plan meeting dates</w:t>
      </w:r>
    </w:p>
    <w:p w:rsidR="001F5312" w:rsidRDefault="005E5535" w:rsidP="00D23D65">
      <w:pPr>
        <w:pStyle w:val="ListParagraph"/>
        <w:numPr>
          <w:ilvl w:val="0"/>
          <w:numId w:val="1"/>
        </w:numPr>
        <w:ind w:hanging="720"/>
        <w:rPr>
          <w:b/>
          <w:sz w:val="24"/>
          <w:szCs w:val="24"/>
        </w:rPr>
      </w:pPr>
      <w:r>
        <w:rPr>
          <w:b/>
          <w:sz w:val="24"/>
          <w:szCs w:val="24"/>
        </w:rPr>
        <w:t>To agree L&amp;R spending:</w:t>
      </w:r>
      <w:r w:rsidR="001F5312">
        <w:rPr>
          <w:b/>
          <w:sz w:val="24"/>
          <w:szCs w:val="24"/>
        </w:rPr>
        <w:t xml:space="preserve"> </w:t>
      </w:r>
      <w:r w:rsidR="001F5312" w:rsidRPr="00A13737">
        <w:rPr>
          <w:sz w:val="20"/>
          <w:szCs w:val="20"/>
        </w:rPr>
        <w:t>goalposts</w:t>
      </w:r>
      <w:r w:rsidRPr="00A13737">
        <w:rPr>
          <w:sz w:val="20"/>
          <w:szCs w:val="20"/>
        </w:rPr>
        <w:t>, playground maintenance and pavilion cost plan</w:t>
      </w:r>
    </w:p>
    <w:p w:rsidR="00482D26" w:rsidRDefault="005C07AE" w:rsidP="00D23D65">
      <w:pPr>
        <w:pStyle w:val="ListParagraph"/>
        <w:numPr>
          <w:ilvl w:val="0"/>
          <w:numId w:val="1"/>
        </w:numPr>
        <w:ind w:hanging="720"/>
        <w:rPr>
          <w:b/>
          <w:sz w:val="24"/>
          <w:szCs w:val="24"/>
        </w:rPr>
      </w:pPr>
      <w:r>
        <w:rPr>
          <w:b/>
          <w:sz w:val="24"/>
          <w:szCs w:val="24"/>
        </w:rPr>
        <w:t>Progress report on Lock Road and adjacent land</w:t>
      </w:r>
    </w:p>
    <w:p w:rsidR="00891AD3" w:rsidRPr="00306954" w:rsidRDefault="00A13737" w:rsidP="00D23D65">
      <w:pPr>
        <w:pStyle w:val="ListParagraph"/>
        <w:numPr>
          <w:ilvl w:val="0"/>
          <w:numId w:val="1"/>
        </w:numPr>
        <w:ind w:hanging="720"/>
        <w:rPr>
          <w:b/>
          <w:sz w:val="24"/>
          <w:szCs w:val="24"/>
        </w:rPr>
      </w:pPr>
      <w:r>
        <w:rPr>
          <w:b/>
          <w:sz w:val="24"/>
          <w:szCs w:val="24"/>
        </w:rPr>
        <w:t xml:space="preserve">Website: </w:t>
      </w:r>
      <w:r w:rsidRPr="00A13737">
        <w:rPr>
          <w:sz w:val="20"/>
          <w:szCs w:val="20"/>
        </w:rPr>
        <w:t>Charter and data</w:t>
      </w:r>
      <w:r>
        <w:rPr>
          <w:sz w:val="24"/>
          <w:szCs w:val="24"/>
        </w:rPr>
        <w:t xml:space="preserve"> </w:t>
      </w:r>
      <w:r w:rsidR="005C07AE" w:rsidRPr="005C07AE">
        <w:rPr>
          <w:sz w:val="20"/>
          <w:szCs w:val="20"/>
        </w:rPr>
        <w:t xml:space="preserve">retrieval </w:t>
      </w:r>
    </w:p>
    <w:p w:rsidR="00306954" w:rsidRDefault="00306954" w:rsidP="00D23D65">
      <w:pPr>
        <w:pStyle w:val="ListParagraph"/>
        <w:numPr>
          <w:ilvl w:val="0"/>
          <w:numId w:val="1"/>
        </w:numPr>
        <w:ind w:hanging="720"/>
        <w:rPr>
          <w:b/>
          <w:sz w:val="24"/>
          <w:szCs w:val="24"/>
        </w:rPr>
      </w:pPr>
      <w:r>
        <w:rPr>
          <w:b/>
          <w:sz w:val="24"/>
          <w:szCs w:val="24"/>
        </w:rPr>
        <w:t>Clerks salary</w:t>
      </w:r>
    </w:p>
    <w:p w:rsidR="00F95539" w:rsidRPr="00C8691B" w:rsidRDefault="00F95539" w:rsidP="00F95539">
      <w:pPr>
        <w:pStyle w:val="ListParagraph"/>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356F21" w:rsidTr="00784C14">
        <w:tc>
          <w:tcPr>
            <w:tcW w:w="9497" w:type="dxa"/>
            <w:gridSpan w:val="4"/>
          </w:tcPr>
          <w:p w:rsidR="00356F21" w:rsidRPr="00D61E63" w:rsidRDefault="00356F21" w:rsidP="00784C14">
            <w:pPr>
              <w:pStyle w:val="ListParagraph"/>
              <w:ind w:left="0"/>
              <w:rPr>
                <w:sz w:val="24"/>
                <w:szCs w:val="24"/>
              </w:rPr>
            </w:pPr>
            <w:r>
              <w:rPr>
                <w:b/>
                <w:sz w:val="24"/>
                <w:szCs w:val="24"/>
              </w:rPr>
              <w:t xml:space="preserve">Applications </w:t>
            </w:r>
            <w:r w:rsidR="00406E0F">
              <w:rPr>
                <w:b/>
                <w:sz w:val="24"/>
                <w:szCs w:val="24"/>
              </w:rPr>
              <w:t xml:space="preserve">: </w:t>
            </w:r>
            <w:r w:rsidR="00406E0F">
              <w:rPr>
                <w:b/>
                <w:sz w:val="24"/>
                <w:szCs w:val="24"/>
              </w:rPr>
              <w:t>Not subject to public consultation</w:t>
            </w:r>
            <w:bookmarkStart w:id="0" w:name="_GoBack"/>
            <w:bookmarkEnd w:id="0"/>
          </w:p>
        </w:tc>
      </w:tr>
      <w:tr w:rsidR="00356F21" w:rsidRPr="00E448B4" w:rsidTr="00784C14">
        <w:tc>
          <w:tcPr>
            <w:tcW w:w="567" w:type="dxa"/>
          </w:tcPr>
          <w:p w:rsidR="00356F21" w:rsidRPr="000C4FBB" w:rsidRDefault="00356F21" w:rsidP="00784C14">
            <w:pPr>
              <w:pStyle w:val="ListParagraph"/>
              <w:ind w:left="0"/>
              <w:rPr>
                <w:b/>
                <w:sz w:val="24"/>
                <w:szCs w:val="24"/>
              </w:rPr>
            </w:pPr>
            <w:r w:rsidRPr="000C4FBB">
              <w:rPr>
                <w:b/>
                <w:sz w:val="24"/>
                <w:szCs w:val="24"/>
              </w:rPr>
              <w:t>(i)</w:t>
            </w:r>
          </w:p>
        </w:tc>
        <w:tc>
          <w:tcPr>
            <w:tcW w:w="1843" w:type="dxa"/>
          </w:tcPr>
          <w:p w:rsidR="00356F21" w:rsidRPr="00891AD3" w:rsidRDefault="00891AD3" w:rsidP="00784C14">
            <w:pPr>
              <w:pStyle w:val="ListParagraph"/>
              <w:ind w:left="0"/>
              <w:rPr>
                <w:b/>
                <w:sz w:val="20"/>
                <w:szCs w:val="20"/>
              </w:rPr>
            </w:pPr>
            <w:r w:rsidRPr="00891AD3">
              <w:rPr>
                <w:b/>
                <w:sz w:val="20"/>
                <w:szCs w:val="20"/>
              </w:rPr>
              <w:t>P15/V2784/DIS</w:t>
            </w:r>
          </w:p>
        </w:tc>
        <w:tc>
          <w:tcPr>
            <w:tcW w:w="3969" w:type="dxa"/>
          </w:tcPr>
          <w:p w:rsidR="00891AD3" w:rsidRPr="00891AD3" w:rsidRDefault="00891AD3" w:rsidP="00891AD3">
            <w:pPr>
              <w:rPr>
                <w:bCs/>
                <w:sz w:val="20"/>
                <w:szCs w:val="20"/>
              </w:rPr>
            </w:pPr>
            <w:r w:rsidRPr="00891AD3">
              <w:rPr>
                <w:bCs/>
                <w:sz w:val="20"/>
                <w:szCs w:val="20"/>
              </w:rPr>
              <w:t>15 Badswell Lane Appleton Abingdon Oxfordshire OX13 5JN</w:t>
            </w:r>
          </w:p>
          <w:p w:rsidR="00356F21" w:rsidRPr="009E3C97" w:rsidRDefault="00356F21" w:rsidP="00E61210">
            <w:pPr>
              <w:rPr>
                <w:bCs/>
                <w:sz w:val="20"/>
                <w:szCs w:val="20"/>
              </w:rPr>
            </w:pPr>
          </w:p>
        </w:tc>
        <w:tc>
          <w:tcPr>
            <w:tcW w:w="3118" w:type="dxa"/>
          </w:tcPr>
          <w:p w:rsidR="00356F21" w:rsidRPr="00891AD3" w:rsidRDefault="00891AD3" w:rsidP="0089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91AD3">
              <w:rPr>
                <w:sz w:val="20"/>
                <w:szCs w:val="20"/>
              </w:rPr>
              <w:t>Discharge of condition 3 - materials application P15/V0027/HH Two storey rear and side extensions, single storey rear extension</w:t>
            </w:r>
          </w:p>
        </w:tc>
      </w:tr>
    </w:tbl>
    <w:p w:rsidR="00356F21" w:rsidRPr="00DE781C" w:rsidRDefault="00356F21" w:rsidP="00DE781C">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CF3DCE" w:rsidTr="00CF3DCE">
        <w:tc>
          <w:tcPr>
            <w:tcW w:w="9497" w:type="dxa"/>
            <w:gridSpan w:val="4"/>
          </w:tcPr>
          <w:p w:rsidR="00CF3DCE" w:rsidRDefault="00E919F2" w:rsidP="00CF3DCE">
            <w:pPr>
              <w:pStyle w:val="ListParagraph"/>
              <w:ind w:left="0"/>
              <w:rPr>
                <w:b/>
                <w:sz w:val="24"/>
                <w:szCs w:val="24"/>
              </w:rPr>
            </w:pPr>
            <w:r>
              <w:rPr>
                <w:b/>
                <w:sz w:val="24"/>
                <w:szCs w:val="24"/>
              </w:rPr>
              <w:t>Decisions</w:t>
            </w:r>
          </w:p>
        </w:tc>
      </w:tr>
      <w:tr w:rsidR="00CF3DCE" w:rsidTr="00FF4B49">
        <w:tc>
          <w:tcPr>
            <w:tcW w:w="567" w:type="dxa"/>
          </w:tcPr>
          <w:p w:rsidR="00CF3DCE" w:rsidRPr="000C4FBB" w:rsidRDefault="00CF3DCE" w:rsidP="00CF3DCE">
            <w:pPr>
              <w:pStyle w:val="ListParagraph"/>
              <w:ind w:left="0"/>
              <w:rPr>
                <w:b/>
                <w:sz w:val="24"/>
                <w:szCs w:val="24"/>
              </w:rPr>
            </w:pPr>
            <w:r w:rsidRPr="000C4FBB">
              <w:rPr>
                <w:b/>
                <w:sz w:val="24"/>
                <w:szCs w:val="24"/>
              </w:rPr>
              <w:t>(i)</w:t>
            </w:r>
          </w:p>
        </w:tc>
        <w:tc>
          <w:tcPr>
            <w:tcW w:w="1843" w:type="dxa"/>
          </w:tcPr>
          <w:p w:rsidR="00CF3DCE" w:rsidRPr="008A2DED" w:rsidRDefault="00001C73" w:rsidP="00CF3DCE">
            <w:pPr>
              <w:pStyle w:val="ListParagraph"/>
              <w:ind w:left="0"/>
              <w:rPr>
                <w:sz w:val="20"/>
                <w:szCs w:val="20"/>
              </w:rPr>
            </w:pPr>
            <w:r w:rsidRPr="00001C73">
              <w:rPr>
                <w:b/>
                <w:bCs/>
                <w:sz w:val="20"/>
                <w:szCs w:val="20"/>
              </w:rPr>
              <w:t>P15/V2373/HH</w:t>
            </w:r>
          </w:p>
        </w:tc>
        <w:tc>
          <w:tcPr>
            <w:tcW w:w="2758" w:type="dxa"/>
          </w:tcPr>
          <w:p w:rsidR="00CF3DCE" w:rsidRPr="00001C73" w:rsidRDefault="00001C73" w:rsidP="000C64B6">
            <w:pPr>
              <w:rPr>
                <w:bCs/>
                <w:sz w:val="20"/>
                <w:szCs w:val="20"/>
              </w:rPr>
            </w:pPr>
            <w:r w:rsidRPr="00001C73">
              <w:rPr>
                <w:bCs/>
                <w:sz w:val="20"/>
                <w:szCs w:val="20"/>
              </w:rPr>
              <w:t>3 Fettiplace Close Appleton OX13 5LQ</w:t>
            </w:r>
          </w:p>
        </w:tc>
        <w:tc>
          <w:tcPr>
            <w:tcW w:w="4329" w:type="dxa"/>
          </w:tcPr>
          <w:p w:rsidR="005A015B" w:rsidRDefault="00001C73" w:rsidP="009E3C97">
            <w:pPr>
              <w:pStyle w:val="ListParagraph"/>
              <w:ind w:left="0"/>
              <w:rPr>
                <w:bCs/>
                <w:sz w:val="20"/>
                <w:szCs w:val="20"/>
              </w:rPr>
            </w:pPr>
            <w:r w:rsidRPr="00001C73">
              <w:rPr>
                <w:bCs/>
                <w:sz w:val="20"/>
                <w:szCs w:val="20"/>
              </w:rPr>
              <w:t>Two storey extension</w:t>
            </w:r>
          </w:p>
          <w:p w:rsidR="00980FD7" w:rsidRPr="00980FD7" w:rsidRDefault="00980FD7" w:rsidP="009E3C97">
            <w:pPr>
              <w:pStyle w:val="ListParagraph"/>
              <w:ind w:left="0"/>
              <w:rPr>
                <w:b/>
                <w:sz w:val="20"/>
                <w:szCs w:val="20"/>
              </w:rPr>
            </w:pPr>
            <w:r>
              <w:rPr>
                <w:b/>
                <w:bCs/>
                <w:sz w:val="20"/>
                <w:szCs w:val="20"/>
              </w:rPr>
              <w:t>Planning permission is granted</w:t>
            </w:r>
          </w:p>
        </w:tc>
      </w:tr>
      <w:tr w:rsidR="00980FD7" w:rsidTr="00FF4B49">
        <w:tc>
          <w:tcPr>
            <w:tcW w:w="567" w:type="dxa"/>
          </w:tcPr>
          <w:p w:rsidR="00980FD7" w:rsidRPr="000C4FBB" w:rsidRDefault="00980FD7" w:rsidP="00CF3DCE">
            <w:pPr>
              <w:pStyle w:val="ListParagraph"/>
              <w:ind w:left="0"/>
              <w:rPr>
                <w:b/>
                <w:sz w:val="24"/>
                <w:szCs w:val="24"/>
              </w:rPr>
            </w:pPr>
            <w:r>
              <w:rPr>
                <w:b/>
                <w:sz w:val="24"/>
                <w:szCs w:val="24"/>
              </w:rPr>
              <w:t>(ii)</w:t>
            </w:r>
          </w:p>
        </w:tc>
        <w:tc>
          <w:tcPr>
            <w:tcW w:w="1843" w:type="dxa"/>
          </w:tcPr>
          <w:p w:rsidR="00980FD7" w:rsidRPr="00001C73" w:rsidRDefault="00980FD7" w:rsidP="00CF3DCE">
            <w:pPr>
              <w:pStyle w:val="ListParagraph"/>
              <w:ind w:left="0"/>
              <w:rPr>
                <w:b/>
                <w:bCs/>
                <w:sz w:val="20"/>
                <w:szCs w:val="20"/>
              </w:rPr>
            </w:pPr>
            <w:r w:rsidRPr="00980FD7">
              <w:rPr>
                <w:b/>
                <w:bCs/>
                <w:sz w:val="20"/>
                <w:szCs w:val="20"/>
              </w:rPr>
              <w:t>P15/V2584/AG</w:t>
            </w:r>
          </w:p>
        </w:tc>
        <w:tc>
          <w:tcPr>
            <w:tcW w:w="2758" w:type="dxa"/>
          </w:tcPr>
          <w:p w:rsidR="00980FD7" w:rsidRPr="00001C73" w:rsidRDefault="00980FD7" w:rsidP="000C64B6">
            <w:pPr>
              <w:rPr>
                <w:bCs/>
                <w:sz w:val="20"/>
                <w:szCs w:val="20"/>
              </w:rPr>
            </w:pPr>
            <w:r w:rsidRPr="00980FD7">
              <w:rPr>
                <w:bCs/>
                <w:sz w:val="20"/>
                <w:szCs w:val="20"/>
              </w:rPr>
              <w:t xml:space="preserve">Land located to the west of and </w:t>
            </w:r>
            <w:proofErr w:type="spellStart"/>
            <w:r w:rsidRPr="00980FD7">
              <w:rPr>
                <w:bCs/>
                <w:sz w:val="20"/>
                <w:szCs w:val="20"/>
              </w:rPr>
              <w:t>adj</w:t>
            </w:r>
            <w:proofErr w:type="spellEnd"/>
            <w:r w:rsidRPr="00980FD7">
              <w:rPr>
                <w:bCs/>
                <w:sz w:val="20"/>
                <w:szCs w:val="20"/>
              </w:rPr>
              <w:t xml:space="preserve"> Hill Nurseries Netherton Road Appleton</w:t>
            </w:r>
          </w:p>
        </w:tc>
        <w:tc>
          <w:tcPr>
            <w:tcW w:w="4329" w:type="dxa"/>
          </w:tcPr>
          <w:p w:rsidR="00980FD7" w:rsidRPr="00980FD7" w:rsidRDefault="00980FD7" w:rsidP="009E3C97">
            <w:pPr>
              <w:pStyle w:val="ListParagraph"/>
              <w:ind w:left="0"/>
              <w:rPr>
                <w:bCs/>
                <w:sz w:val="20"/>
                <w:szCs w:val="20"/>
              </w:rPr>
            </w:pPr>
            <w:r w:rsidRPr="00980FD7">
              <w:rPr>
                <w:bCs/>
                <w:sz w:val="20"/>
                <w:szCs w:val="20"/>
              </w:rPr>
              <w:t>Erection of storage shed</w:t>
            </w:r>
          </w:p>
          <w:p w:rsidR="00980FD7" w:rsidRPr="00001C73" w:rsidRDefault="00980FD7" w:rsidP="009E3C97">
            <w:pPr>
              <w:pStyle w:val="ListParagraph"/>
              <w:ind w:left="0"/>
              <w:rPr>
                <w:bCs/>
                <w:sz w:val="20"/>
                <w:szCs w:val="20"/>
              </w:rPr>
            </w:pPr>
            <w:r w:rsidRPr="00980FD7">
              <w:rPr>
                <w:b/>
                <w:bCs/>
                <w:sz w:val="20"/>
                <w:szCs w:val="20"/>
              </w:rPr>
              <w:t>a formal application for planning permission is not required</w:t>
            </w:r>
          </w:p>
        </w:tc>
      </w:tr>
    </w:tbl>
    <w:p w:rsidR="005A6F29" w:rsidRDefault="005A6F29" w:rsidP="00D20775">
      <w:pPr>
        <w:rPr>
          <w:b/>
          <w:sz w:val="24"/>
          <w:szCs w:val="24"/>
        </w:rPr>
      </w:pPr>
    </w:p>
    <w:p w:rsidR="00510877" w:rsidRPr="00D20775" w:rsidRDefault="00510877"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lastRenderedPageBreak/>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9D2326" w:rsidP="00352543">
            <w:pPr>
              <w:pStyle w:val="ListParagraph"/>
              <w:ind w:left="0"/>
              <w:jc w:val="center"/>
              <w:rPr>
                <w:b/>
                <w:sz w:val="20"/>
                <w:szCs w:val="20"/>
              </w:rPr>
            </w:pPr>
            <w:r>
              <w:rPr>
                <w:b/>
                <w:sz w:val="20"/>
                <w:szCs w:val="20"/>
              </w:rPr>
              <w:t>289</w:t>
            </w:r>
          </w:p>
        </w:tc>
        <w:tc>
          <w:tcPr>
            <w:tcW w:w="6369" w:type="dxa"/>
          </w:tcPr>
          <w:p w:rsidR="00211FB5" w:rsidRPr="008A2DED" w:rsidRDefault="000C64B6" w:rsidP="000C4FBB">
            <w:pPr>
              <w:rPr>
                <w:sz w:val="20"/>
                <w:szCs w:val="20"/>
              </w:rPr>
            </w:pPr>
            <w:r w:rsidRPr="008A2DED">
              <w:rPr>
                <w:b/>
                <w:sz w:val="20"/>
                <w:szCs w:val="20"/>
              </w:rPr>
              <w:t>Clerks Salary and expenses</w:t>
            </w:r>
            <w:r w:rsidR="00B377AA">
              <w:rPr>
                <w:b/>
                <w:sz w:val="20"/>
                <w:szCs w:val="20"/>
              </w:rPr>
              <w:t>: September 2015</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291266" w:rsidTr="00291266">
        <w:tc>
          <w:tcPr>
            <w:tcW w:w="851" w:type="dxa"/>
          </w:tcPr>
          <w:p w:rsidR="00291266" w:rsidRPr="008A2DED" w:rsidRDefault="009D2326" w:rsidP="00352543">
            <w:pPr>
              <w:pStyle w:val="ListParagraph"/>
              <w:ind w:left="0"/>
              <w:jc w:val="center"/>
              <w:rPr>
                <w:b/>
                <w:sz w:val="20"/>
                <w:szCs w:val="20"/>
              </w:rPr>
            </w:pPr>
            <w:r>
              <w:rPr>
                <w:b/>
                <w:sz w:val="20"/>
                <w:szCs w:val="20"/>
              </w:rPr>
              <w:t>290</w:t>
            </w:r>
          </w:p>
        </w:tc>
        <w:tc>
          <w:tcPr>
            <w:tcW w:w="6369" w:type="dxa"/>
          </w:tcPr>
          <w:p w:rsidR="00291266" w:rsidRPr="00791C6A" w:rsidRDefault="00F52C31" w:rsidP="00E25C94">
            <w:pPr>
              <w:rPr>
                <w:b/>
                <w:sz w:val="20"/>
                <w:szCs w:val="20"/>
              </w:rPr>
            </w:pPr>
            <w:r w:rsidRPr="00791C6A">
              <w:rPr>
                <w:b/>
                <w:sz w:val="20"/>
                <w:szCs w:val="20"/>
              </w:rPr>
              <w:t>Citizens Advice Bureau donation</w:t>
            </w:r>
          </w:p>
        </w:tc>
        <w:tc>
          <w:tcPr>
            <w:tcW w:w="2277" w:type="dxa"/>
          </w:tcPr>
          <w:p w:rsidR="00291266" w:rsidRPr="008A2DED" w:rsidRDefault="00F52C31"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£50</w:t>
            </w:r>
          </w:p>
        </w:tc>
      </w:tr>
      <w:tr w:rsidR="00F970FF" w:rsidTr="00291266">
        <w:tc>
          <w:tcPr>
            <w:tcW w:w="851" w:type="dxa"/>
          </w:tcPr>
          <w:p w:rsidR="00F970FF" w:rsidRDefault="009D2326" w:rsidP="00352543">
            <w:pPr>
              <w:pStyle w:val="ListParagraph"/>
              <w:ind w:left="0"/>
              <w:jc w:val="center"/>
              <w:rPr>
                <w:b/>
                <w:sz w:val="20"/>
                <w:szCs w:val="20"/>
              </w:rPr>
            </w:pPr>
            <w:r>
              <w:rPr>
                <w:b/>
                <w:sz w:val="20"/>
                <w:szCs w:val="20"/>
              </w:rPr>
              <w:t>291</w:t>
            </w:r>
          </w:p>
        </w:tc>
        <w:tc>
          <w:tcPr>
            <w:tcW w:w="6369" w:type="dxa"/>
          </w:tcPr>
          <w:p w:rsidR="00F970FF" w:rsidRPr="00791C6A" w:rsidRDefault="001D37F7" w:rsidP="00E25C94">
            <w:pPr>
              <w:rPr>
                <w:b/>
                <w:sz w:val="20"/>
                <w:szCs w:val="20"/>
              </w:rPr>
            </w:pPr>
            <w:r>
              <w:rPr>
                <w:b/>
                <w:sz w:val="20"/>
                <w:szCs w:val="20"/>
              </w:rPr>
              <w:t>The Play Inspection Company</w:t>
            </w:r>
          </w:p>
        </w:tc>
        <w:tc>
          <w:tcPr>
            <w:tcW w:w="2277" w:type="dxa"/>
          </w:tcPr>
          <w:p w:rsidR="00F52C31" w:rsidRDefault="001D37F7" w:rsidP="00F52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£96</w:t>
            </w:r>
          </w:p>
        </w:tc>
      </w:tr>
      <w:tr w:rsidR="00F970FF" w:rsidTr="00291266">
        <w:tc>
          <w:tcPr>
            <w:tcW w:w="851" w:type="dxa"/>
          </w:tcPr>
          <w:p w:rsidR="00F970FF" w:rsidRDefault="009D2326" w:rsidP="00F52C31">
            <w:pPr>
              <w:pStyle w:val="ListParagraph"/>
              <w:ind w:left="0"/>
              <w:jc w:val="center"/>
              <w:rPr>
                <w:b/>
                <w:sz w:val="20"/>
                <w:szCs w:val="20"/>
              </w:rPr>
            </w:pPr>
            <w:r>
              <w:rPr>
                <w:b/>
                <w:sz w:val="20"/>
                <w:szCs w:val="20"/>
              </w:rPr>
              <w:t>292</w:t>
            </w:r>
          </w:p>
        </w:tc>
        <w:tc>
          <w:tcPr>
            <w:tcW w:w="6369" w:type="dxa"/>
          </w:tcPr>
          <w:p w:rsidR="00F970FF" w:rsidRPr="00CF3E07" w:rsidRDefault="00791C6A" w:rsidP="00E25C94">
            <w:pPr>
              <w:rPr>
                <w:sz w:val="20"/>
                <w:szCs w:val="20"/>
              </w:rPr>
            </w:pPr>
            <w:r w:rsidRPr="00791C6A">
              <w:rPr>
                <w:b/>
                <w:sz w:val="20"/>
                <w:szCs w:val="20"/>
              </w:rPr>
              <w:t>Roger Gilkes</w:t>
            </w:r>
            <w:r w:rsidR="00CF3E07">
              <w:rPr>
                <w:b/>
                <w:sz w:val="20"/>
                <w:szCs w:val="20"/>
              </w:rPr>
              <w:t xml:space="preserve">: </w:t>
            </w:r>
            <w:r w:rsidR="00CF3E07">
              <w:rPr>
                <w:sz w:val="20"/>
                <w:szCs w:val="20"/>
              </w:rPr>
              <w:t>46.4 litres of fuel for roller, move and tractor</w:t>
            </w:r>
          </w:p>
        </w:tc>
        <w:tc>
          <w:tcPr>
            <w:tcW w:w="2277" w:type="dxa"/>
          </w:tcPr>
          <w:p w:rsidR="00F970FF" w:rsidRDefault="00791C6A"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49.61</w:t>
            </w:r>
          </w:p>
        </w:tc>
      </w:tr>
      <w:tr w:rsidR="00EA19B3" w:rsidTr="00291266">
        <w:tc>
          <w:tcPr>
            <w:tcW w:w="851" w:type="dxa"/>
          </w:tcPr>
          <w:p w:rsidR="00EA19B3" w:rsidRDefault="009D2326" w:rsidP="00F52C31">
            <w:pPr>
              <w:pStyle w:val="ListParagraph"/>
              <w:ind w:left="0"/>
              <w:jc w:val="center"/>
              <w:rPr>
                <w:b/>
                <w:sz w:val="20"/>
                <w:szCs w:val="20"/>
              </w:rPr>
            </w:pPr>
            <w:r>
              <w:rPr>
                <w:b/>
                <w:sz w:val="20"/>
                <w:szCs w:val="20"/>
              </w:rPr>
              <w:t>293</w:t>
            </w:r>
          </w:p>
        </w:tc>
        <w:tc>
          <w:tcPr>
            <w:tcW w:w="6369" w:type="dxa"/>
          </w:tcPr>
          <w:p w:rsidR="00EA19B3" w:rsidRPr="00791C6A" w:rsidRDefault="00055499" w:rsidP="00E25C94">
            <w:pPr>
              <w:rPr>
                <w:b/>
                <w:sz w:val="20"/>
                <w:szCs w:val="20"/>
              </w:rPr>
            </w:pPr>
            <w:r>
              <w:rPr>
                <w:b/>
                <w:sz w:val="20"/>
                <w:szCs w:val="20"/>
              </w:rPr>
              <w:t>Appleton Village Hall Management Committee</w:t>
            </w:r>
          </w:p>
        </w:tc>
        <w:tc>
          <w:tcPr>
            <w:tcW w:w="2277" w:type="dxa"/>
          </w:tcPr>
          <w:p w:rsidR="00EA19B3" w:rsidRDefault="00055499"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£1000</w:t>
            </w:r>
          </w:p>
        </w:tc>
      </w:tr>
      <w:tr w:rsidR="00791C6A" w:rsidTr="00291266">
        <w:tc>
          <w:tcPr>
            <w:tcW w:w="851" w:type="dxa"/>
          </w:tcPr>
          <w:p w:rsidR="00791C6A" w:rsidRDefault="009D2326" w:rsidP="00F52C31">
            <w:pPr>
              <w:pStyle w:val="ListParagraph"/>
              <w:ind w:left="0"/>
              <w:jc w:val="center"/>
              <w:rPr>
                <w:b/>
                <w:sz w:val="20"/>
                <w:szCs w:val="20"/>
              </w:rPr>
            </w:pPr>
            <w:r>
              <w:rPr>
                <w:b/>
                <w:sz w:val="20"/>
                <w:szCs w:val="20"/>
              </w:rPr>
              <w:t>294</w:t>
            </w:r>
          </w:p>
        </w:tc>
        <w:tc>
          <w:tcPr>
            <w:tcW w:w="6369" w:type="dxa"/>
          </w:tcPr>
          <w:p w:rsidR="00791C6A" w:rsidRPr="00791C6A" w:rsidRDefault="00791C6A" w:rsidP="00E25C94">
            <w:pPr>
              <w:rPr>
                <w:b/>
                <w:sz w:val="20"/>
                <w:szCs w:val="20"/>
              </w:rPr>
            </w:pPr>
            <w:r w:rsidRPr="00791C6A">
              <w:rPr>
                <w:b/>
                <w:sz w:val="20"/>
                <w:szCs w:val="20"/>
              </w:rPr>
              <w:t>Appleton Community Shop</w:t>
            </w:r>
            <w:r>
              <w:rPr>
                <w:b/>
                <w:sz w:val="20"/>
                <w:szCs w:val="20"/>
              </w:rPr>
              <w:t xml:space="preserve">: </w:t>
            </w:r>
            <w:r w:rsidRPr="00791C6A">
              <w:rPr>
                <w:sz w:val="20"/>
                <w:szCs w:val="20"/>
              </w:rPr>
              <w:t>Stationary</w:t>
            </w:r>
          </w:p>
        </w:tc>
        <w:tc>
          <w:tcPr>
            <w:tcW w:w="2277" w:type="dxa"/>
          </w:tcPr>
          <w:p w:rsidR="00791C6A" w:rsidRDefault="00962E21"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£20.99</w:t>
            </w:r>
          </w:p>
        </w:tc>
      </w:tr>
      <w:tr w:rsidR="00791C6A" w:rsidTr="00291266">
        <w:tc>
          <w:tcPr>
            <w:tcW w:w="851" w:type="dxa"/>
          </w:tcPr>
          <w:p w:rsidR="00791C6A" w:rsidRDefault="009D2326" w:rsidP="00F52C31">
            <w:pPr>
              <w:pStyle w:val="ListParagraph"/>
              <w:ind w:left="0"/>
              <w:jc w:val="center"/>
              <w:rPr>
                <w:b/>
                <w:sz w:val="20"/>
                <w:szCs w:val="20"/>
              </w:rPr>
            </w:pPr>
            <w:r>
              <w:rPr>
                <w:b/>
                <w:sz w:val="20"/>
                <w:szCs w:val="20"/>
              </w:rPr>
              <w:t>295</w:t>
            </w:r>
          </w:p>
        </w:tc>
        <w:tc>
          <w:tcPr>
            <w:tcW w:w="6369" w:type="dxa"/>
          </w:tcPr>
          <w:p w:rsidR="00791C6A" w:rsidRDefault="00791C6A" w:rsidP="00E25C94">
            <w:pPr>
              <w:rPr>
                <w:sz w:val="20"/>
                <w:szCs w:val="20"/>
              </w:rPr>
            </w:pPr>
            <w:r w:rsidRPr="00791C6A">
              <w:rPr>
                <w:b/>
                <w:sz w:val="20"/>
                <w:szCs w:val="20"/>
              </w:rPr>
              <w:t xml:space="preserve">Ady </w:t>
            </w:r>
            <w:proofErr w:type="spellStart"/>
            <w:r w:rsidRPr="00791C6A">
              <w:rPr>
                <w:b/>
                <w:sz w:val="20"/>
                <w:szCs w:val="20"/>
              </w:rPr>
              <w:t>Podbery</w:t>
            </w:r>
            <w:proofErr w:type="spellEnd"/>
            <w:r>
              <w:rPr>
                <w:sz w:val="20"/>
                <w:szCs w:val="20"/>
              </w:rPr>
              <w:t xml:space="preserve">: Gang mow field 8/10 and </w:t>
            </w:r>
            <w:proofErr w:type="spellStart"/>
            <w:r>
              <w:rPr>
                <w:sz w:val="20"/>
                <w:szCs w:val="20"/>
              </w:rPr>
              <w:t>strimming</w:t>
            </w:r>
            <w:proofErr w:type="spellEnd"/>
          </w:p>
        </w:tc>
        <w:tc>
          <w:tcPr>
            <w:tcW w:w="2277" w:type="dxa"/>
          </w:tcPr>
          <w:p w:rsidR="00791C6A" w:rsidRDefault="00791C6A"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£134.40</w:t>
            </w:r>
          </w:p>
        </w:tc>
      </w:tr>
      <w:tr w:rsidR="00DB7C79" w:rsidTr="00167E80">
        <w:tc>
          <w:tcPr>
            <w:tcW w:w="9497" w:type="dxa"/>
            <w:gridSpan w:val="3"/>
          </w:tcPr>
          <w:p w:rsidR="00DB7C79" w:rsidRDefault="00DB7C79" w:rsidP="00167E80">
            <w:pPr>
              <w:pStyle w:val="ListParagraph"/>
              <w:ind w:left="0"/>
              <w:rPr>
                <w:b/>
                <w:sz w:val="24"/>
                <w:szCs w:val="24"/>
              </w:rPr>
            </w:pPr>
            <w:r>
              <w:rPr>
                <w:b/>
                <w:sz w:val="24"/>
                <w:szCs w:val="24"/>
              </w:rPr>
              <w:t>Invoices previously approved</w:t>
            </w:r>
          </w:p>
        </w:tc>
      </w:tr>
      <w:tr w:rsidR="00DB7C79" w:rsidTr="00167E80">
        <w:trPr>
          <w:trHeight w:val="229"/>
        </w:trPr>
        <w:tc>
          <w:tcPr>
            <w:tcW w:w="851" w:type="dxa"/>
          </w:tcPr>
          <w:p w:rsidR="00DB7C79" w:rsidRPr="008A2DED" w:rsidRDefault="00DB7C79" w:rsidP="00167E80">
            <w:pPr>
              <w:pStyle w:val="ListParagraph"/>
              <w:ind w:left="0"/>
              <w:jc w:val="center"/>
              <w:rPr>
                <w:b/>
                <w:sz w:val="20"/>
                <w:szCs w:val="20"/>
              </w:rPr>
            </w:pPr>
            <w:r>
              <w:rPr>
                <w:b/>
                <w:sz w:val="20"/>
                <w:szCs w:val="20"/>
              </w:rPr>
              <w:t>287</w:t>
            </w:r>
          </w:p>
        </w:tc>
        <w:tc>
          <w:tcPr>
            <w:tcW w:w="6369" w:type="dxa"/>
          </w:tcPr>
          <w:p w:rsidR="00DB7C79" w:rsidRPr="005E0F9C" w:rsidRDefault="00DB7C79" w:rsidP="00167E80">
            <w:pPr>
              <w:rPr>
                <w:sz w:val="20"/>
                <w:szCs w:val="20"/>
              </w:rPr>
            </w:pPr>
            <w:r w:rsidRPr="005E0F9C">
              <w:rPr>
                <w:b/>
                <w:sz w:val="20"/>
                <w:szCs w:val="20"/>
              </w:rPr>
              <w:t xml:space="preserve">Rigby Taylor: </w:t>
            </w:r>
            <w:r w:rsidRPr="005E0F9C">
              <w:rPr>
                <w:sz w:val="20"/>
                <w:szCs w:val="20"/>
              </w:rPr>
              <w:t>Whiteliner for sportsfield</w:t>
            </w:r>
          </w:p>
        </w:tc>
        <w:tc>
          <w:tcPr>
            <w:tcW w:w="2277" w:type="dxa"/>
          </w:tcPr>
          <w:p w:rsidR="00DB7C79" w:rsidRPr="005E0F9C" w:rsidRDefault="00DB7C79"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E0F9C">
              <w:rPr>
                <w:sz w:val="20"/>
                <w:szCs w:val="20"/>
              </w:rPr>
              <w:t>£177.06</w:t>
            </w:r>
          </w:p>
        </w:tc>
      </w:tr>
      <w:tr w:rsidR="00DB7C79" w:rsidTr="00167E80">
        <w:tc>
          <w:tcPr>
            <w:tcW w:w="851" w:type="dxa"/>
          </w:tcPr>
          <w:p w:rsidR="00DB7C79" w:rsidRPr="008A2DED" w:rsidRDefault="00DB7C79" w:rsidP="00167E80">
            <w:pPr>
              <w:pStyle w:val="ListParagraph"/>
              <w:ind w:left="0"/>
              <w:jc w:val="center"/>
              <w:rPr>
                <w:b/>
                <w:sz w:val="20"/>
                <w:szCs w:val="20"/>
              </w:rPr>
            </w:pPr>
            <w:r>
              <w:rPr>
                <w:b/>
                <w:sz w:val="20"/>
                <w:szCs w:val="20"/>
              </w:rPr>
              <w:t>288</w:t>
            </w:r>
          </w:p>
        </w:tc>
        <w:tc>
          <w:tcPr>
            <w:tcW w:w="6369" w:type="dxa"/>
          </w:tcPr>
          <w:p w:rsidR="00DB7C79" w:rsidRPr="009D2326" w:rsidRDefault="00DB7C79" w:rsidP="00167E80">
            <w:pPr>
              <w:rPr>
                <w:sz w:val="20"/>
                <w:szCs w:val="20"/>
              </w:rPr>
            </w:pPr>
            <w:r>
              <w:rPr>
                <w:b/>
                <w:sz w:val="20"/>
                <w:szCs w:val="20"/>
              </w:rPr>
              <w:t xml:space="preserve">Sweet Fuels: </w:t>
            </w:r>
            <w:r>
              <w:rPr>
                <w:sz w:val="20"/>
                <w:szCs w:val="20"/>
              </w:rPr>
              <w:t>Oil for heating at the Sportsfield</w:t>
            </w:r>
          </w:p>
        </w:tc>
        <w:tc>
          <w:tcPr>
            <w:tcW w:w="2277" w:type="dxa"/>
          </w:tcPr>
          <w:p w:rsidR="00DB7C79" w:rsidRPr="008A2DED" w:rsidRDefault="00DB7C79"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£293.63</w:t>
            </w:r>
          </w:p>
        </w:tc>
      </w:tr>
    </w:tbl>
    <w:p w:rsidR="00DB7C79" w:rsidRDefault="00DB7C79"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CF3E07" w:rsidTr="00167E80">
        <w:tc>
          <w:tcPr>
            <w:tcW w:w="9497" w:type="dxa"/>
            <w:gridSpan w:val="3"/>
          </w:tcPr>
          <w:p w:rsidR="00CF3E07" w:rsidRDefault="00CF3E07" w:rsidP="00167E80">
            <w:pPr>
              <w:pStyle w:val="ListParagraph"/>
              <w:ind w:left="0"/>
              <w:rPr>
                <w:b/>
                <w:sz w:val="24"/>
                <w:szCs w:val="24"/>
              </w:rPr>
            </w:pPr>
            <w:r>
              <w:rPr>
                <w:b/>
                <w:sz w:val="24"/>
                <w:szCs w:val="24"/>
              </w:rPr>
              <w:t>Direct Debit</w:t>
            </w:r>
          </w:p>
        </w:tc>
      </w:tr>
      <w:tr w:rsidR="00CF3E07" w:rsidRPr="005E0F9C" w:rsidTr="00167E80">
        <w:trPr>
          <w:trHeight w:val="229"/>
        </w:trPr>
        <w:tc>
          <w:tcPr>
            <w:tcW w:w="851" w:type="dxa"/>
          </w:tcPr>
          <w:p w:rsidR="00CF3E07" w:rsidRPr="008A2DED" w:rsidRDefault="00CF3E07" w:rsidP="00167E80">
            <w:pPr>
              <w:pStyle w:val="ListParagraph"/>
              <w:ind w:left="0"/>
              <w:jc w:val="center"/>
              <w:rPr>
                <w:b/>
                <w:sz w:val="20"/>
                <w:szCs w:val="20"/>
              </w:rPr>
            </w:pPr>
            <w:r>
              <w:rPr>
                <w:b/>
                <w:sz w:val="20"/>
                <w:szCs w:val="20"/>
              </w:rPr>
              <w:t>DD</w:t>
            </w:r>
          </w:p>
        </w:tc>
        <w:tc>
          <w:tcPr>
            <w:tcW w:w="6369" w:type="dxa"/>
          </w:tcPr>
          <w:p w:rsidR="00CF3E07" w:rsidRPr="00CF3E07" w:rsidRDefault="00CF3E07" w:rsidP="00167E80">
            <w:pPr>
              <w:rPr>
                <w:sz w:val="20"/>
                <w:szCs w:val="20"/>
              </w:rPr>
            </w:pPr>
            <w:r>
              <w:rPr>
                <w:b/>
                <w:sz w:val="20"/>
                <w:szCs w:val="20"/>
              </w:rPr>
              <w:t xml:space="preserve">Thames Water: </w:t>
            </w:r>
            <w:r w:rsidR="00B32289">
              <w:rPr>
                <w:sz w:val="20"/>
                <w:szCs w:val="20"/>
              </w:rPr>
              <w:t>Water for Sportsfield</w:t>
            </w:r>
          </w:p>
        </w:tc>
        <w:tc>
          <w:tcPr>
            <w:tcW w:w="2277" w:type="dxa"/>
          </w:tcPr>
          <w:p w:rsidR="00CF3E07" w:rsidRPr="005E0F9C" w:rsidRDefault="00CF3E07" w:rsidP="00CF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E0F9C">
              <w:rPr>
                <w:sz w:val="20"/>
                <w:szCs w:val="20"/>
              </w:rPr>
              <w:t>£</w:t>
            </w:r>
            <w:r>
              <w:rPr>
                <w:sz w:val="20"/>
                <w:szCs w:val="20"/>
              </w:rPr>
              <w:t>33.59</w:t>
            </w:r>
          </w:p>
        </w:tc>
      </w:tr>
      <w:tr w:rsidR="00B32289" w:rsidRPr="005E0F9C" w:rsidTr="00167E80">
        <w:trPr>
          <w:trHeight w:val="229"/>
        </w:trPr>
        <w:tc>
          <w:tcPr>
            <w:tcW w:w="851" w:type="dxa"/>
          </w:tcPr>
          <w:p w:rsidR="00B32289" w:rsidRDefault="00B32289" w:rsidP="00167E80">
            <w:pPr>
              <w:pStyle w:val="ListParagraph"/>
              <w:ind w:left="0"/>
              <w:jc w:val="center"/>
              <w:rPr>
                <w:b/>
                <w:sz w:val="20"/>
                <w:szCs w:val="20"/>
              </w:rPr>
            </w:pPr>
            <w:r>
              <w:rPr>
                <w:b/>
                <w:sz w:val="20"/>
                <w:szCs w:val="20"/>
              </w:rPr>
              <w:t>DD</w:t>
            </w:r>
          </w:p>
        </w:tc>
        <w:tc>
          <w:tcPr>
            <w:tcW w:w="6369" w:type="dxa"/>
          </w:tcPr>
          <w:p w:rsidR="00B32289" w:rsidRPr="00B32289" w:rsidRDefault="00B32289" w:rsidP="00167E80">
            <w:pPr>
              <w:rPr>
                <w:sz w:val="20"/>
                <w:szCs w:val="20"/>
              </w:rPr>
            </w:pPr>
            <w:r>
              <w:rPr>
                <w:b/>
                <w:sz w:val="20"/>
                <w:szCs w:val="20"/>
              </w:rPr>
              <w:t xml:space="preserve">Southern Electric: </w:t>
            </w:r>
            <w:r>
              <w:rPr>
                <w:sz w:val="20"/>
                <w:szCs w:val="20"/>
              </w:rPr>
              <w:t>Electricity for Sportsfield</w:t>
            </w:r>
          </w:p>
        </w:tc>
        <w:tc>
          <w:tcPr>
            <w:tcW w:w="2277" w:type="dxa"/>
          </w:tcPr>
          <w:p w:rsidR="00B32289" w:rsidRPr="005E0F9C" w:rsidRDefault="00B32289" w:rsidP="00CF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£65.60</w:t>
            </w:r>
          </w:p>
        </w:tc>
      </w:tr>
    </w:tbl>
    <w:p w:rsidR="00CF3E07" w:rsidRDefault="00CF3E07"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DB7C79" w:rsidTr="00167E80">
        <w:tc>
          <w:tcPr>
            <w:tcW w:w="9497" w:type="dxa"/>
            <w:gridSpan w:val="3"/>
          </w:tcPr>
          <w:p w:rsidR="00DB7C79" w:rsidRDefault="00DB7C79" w:rsidP="00167E80">
            <w:pPr>
              <w:pStyle w:val="ListParagraph"/>
              <w:ind w:left="0"/>
              <w:rPr>
                <w:b/>
                <w:sz w:val="24"/>
                <w:szCs w:val="24"/>
              </w:rPr>
            </w:pPr>
            <w:r>
              <w:rPr>
                <w:b/>
                <w:sz w:val="24"/>
                <w:szCs w:val="24"/>
              </w:rPr>
              <w:t>Receipts</w:t>
            </w:r>
          </w:p>
        </w:tc>
      </w:tr>
      <w:tr w:rsidR="00DB7C79" w:rsidTr="00167E80">
        <w:trPr>
          <w:trHeight w:val="229"/>
        </w:trPr>
        <w:tc>
          <w:tcPr>
            <w:tcW w:w="851" w:type="dxa"/>
          </w:tcPr>
          <w:p w:rsidR="00DB7C79" w:rsidRPr="008A2DED" w:rsidRDefault="00DB7C79" w:rsidP="00167E80">
            <w:pPr>
              <w:pStyle w:val="ListParagraph"/>
              <w:ind w:left="0"/>
              <w:jc w:val="center"/>
              <w:rPr>
                <w:b/>
                <w:sz w:val="20"/>
                <w:szCs w:val="20"/>
              </w:rPr>
            </w:pPr>
            <w:r>
              <w:rPr>
                <w:b/>
                <w:sz w:val="20"/>
                <w:szCs w:val="20"/>
              </w:rPr>
              <w:t>500048</w:t>
            </w:r>
          </w:p>
        </w:tc>
        <w:tc>
          <w:tcPr>
            <w:tcW w:w="6369" w:type="dxa"/>
          </w:tcPr>
          <w:p w:rsidR="00DB7C79" w:rsidRPr="005E0F9C" w:rsidRDefault="00DB7C79" w:rsidP="00167E80">
            <w:pPr>
              <w:rPr>
                <w:sz w:val="20"/>
                <w:szCs w:val="20"/>
              </w:rPr>
            </w:pPr>
            <w:r>
              <w:rPr>
                <w:b/>
                <w:sz w:val="20"/>
                <w:szCs w:val="20"/>
              </w:rPr>
              <w:t xml:space="preserve">Lantern Making: </w:t>
            </w:r>
            <w:r w:rsidRPr="00DB7C79">
              <w:rPr>
                <w:sz w:val="20"/>
                <w:szCs w:val="20"/>
              </w:rPr>
              <w:t>Profits from event 2014</w:t>
            </w:r>
          </w:p>
        </w:tc>
        <w:tc>
          <w:tcPr>
            <w:tcW w:w="2277" w:type="dxa"/>
          </w:tcPr>
          <w:p w:rsidR="00DB7C79" w:rsidRPr="005E0F9C" w:rsidRDefault="00DB7C79" w:rsidP="00DB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E0F9C">
              <w:rPr>
                <w:sz w:val="20"/>
                <w:szCs w:val="20"/>
              </w:rPr>
              <w:t>£</w:t>
            </w:r>
            <w:r>
              <w:rPr>
                <w:sz w:val="20"/>
                <w:szCs w:val="20"/>
              </w:rPr>
              <w:t>243.74</w:t>
            </w:r>
          </w:p>
        </w:tc>
      </w:tr>
      <w:tr w:rsidR="00DB7C79" w:rsidTr="00167E80">
        <w:tc>
          <w:tcPr>
            <w:tcW w:w="851" w:type="dxa"/>
          </w:tcPr>
          <w:p w:rsidR="00DB7C79" w:rsidRPr="008A2DED" w:rsidRDefault="00DB7C79" w:rsidP="00167E80">
            <w:pPr>
              <w:pStyle w:val="ListParagraph"/>
              <w:ind w:left="0"/>
              <w:jc w:val="center"/>
              <w:rPr>
                <w:b/>
                <w:sz w:val="20"/>
                <w:szCs w:val="20"/>
              </w:rPr>
            </w:pPr>
          </w:p>
        </w:tc>
        <w:tc>
          <w:tcPr>
            <w:tcW w:w="6369" w:type="dxa"/>
          </w:tcPr>
          <w:p w:rsidR="00DB7C79" w:rsidRPr="009D2326" w:rsidRDefault="00DB7C79" w:rsidP="00167E80">
            <w:pPr>
              <w:rPr>
                <w:sz w:val="20"/>
                <w:szCs w:val="20"/>
              </w:rPr>
            </w:pPr>
            <w:r>
              <w:rPr>
                <w:b/>
                <w:sz w:val="20"/>
                <w:szCs w:val="20"/>
              </w:rPr>
              <w:t xml:space="preserve">Cumnor Minors: </w:t>
            </w:r>
            <w:r w:rsidRPr="00DB7C79">
              <w:rPr>
                <w:sz w:val="20"/>
                <w:szCs w:val="20"/>
              </w:rPr>
              <w:t>Hiring of Sportsfield</w:t>
            </w:r>
          </w:p>
        </w:tc>
        <w:tc>
          <w:tcPr>
            <w:tcW w:w="2277" w:type="dxa"/>
          </w:tcPr>
          <w:p w:rsidR="00DB7C79" w:rsidRPr="008A2DED" w:rsidRDefault="00DB7C79" w:rsidP="0016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w:t>
            </w:r>
          </w:p>
        </w:tc>
      </w:tr>
    </w:tbl>
    <w:p w:rsidR="005E0F9C" w:rsidRPr="008A2DED" w:rsidRDefault="005E0F9C"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0C0BF7" w:rsidRDefault="000C0BF7" w:rsidP="000C0BF7">
      <w:pPr>
        <w:pStyle w:val="ListParagraph"/>
        <w:numPr>
          <w:ilvl w:val="0"/>
          <w:numId w:val="5"/>
        </w:numPr>
        <w:rPr>
          <w:sz w:val="20"/>
          <w:szCs w:val="20"/>
        </w:rPr>
      </w:pPr>
      <w:r w:rsidRPr="000C0BF7">
        <w:rPr>
          <w:sz w:val="20"/>
          <w:szCs w:val="20"/>
        </w:rPr>
        <w:t>Letter from</w:t>
      </w:r>
      <w:r>
        <w:rPr>
          <w:sz w:val="20"/>
          <w:szCs w:val="20"/>
        </w:rPr>
        <w:t xml:space="preserve"> Lord-Lieutenant of Oxfordshire regarding the Queen’s 90</w:t>
      </w:r>
      <w:r w:rsidRPr="000C0BF7">
        <w:rPr>
          <w:sz w:val="20"/>
          <w:szCs w:val="20"/>
          <w:vertAlign w:val="superscript"/>
        </w:rPr>
        <w:t>th</w:t>
      </w:r>
      <w:r>
        <w:rPr>
          <w:sz w:val="20"/>
          <w:szCs w:val="20"/>
        </w:rPr>
        <w:t xml:space="preserve"> birthday celebrations.</w:t>
      </w:r>
    </w:p>
    <w:p w:rsidR="00A774D0" w:rsidRPr="000C0BF7" w:rsidRDefault="00A774D0" w:rsidP="000C0BF7">
      <w:pPr>
        <w:pStyle w:val="ListParagraph"/>
        <w:numPr>
          <w:ilvl w:val="0"/>
          <w:numId w:val="5"/>
        </w:numPr>
        <w:rPr>
          <w:sz w:val="20"/>
          <w:szCs w:val="20"/>
        </w:rPr>
      </w:pPr>
      <w:r>
        <w:rPr>
          <w:sz w:val="20"/>
          <w:szCs w:val="20"/>
        </w:rPr>
        <w:t>Letter from APCC regarding request for grant increase</w:t>
      </w: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AB462B" w:rsidRPr="0025292C" w:rsidRDefault="00EE6E2C" w:rsidP="0025292C">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w:t>
      </w:r>
      <w:r w:rsidR="008A386D" w:rsidRPr="008A2DED">
        <w:rPr>
          <w:sz w:val="20"/>
          <w:szCs w:val="20"/>
        </w:rPr>
        <w:t xml:space="preserve">Monday </w:t>
      </w:r>
      <w:r w:rsidR="0025292C">
        <w:rPr>
          <w:sz w:val="20"/>
          <w:szCs w:val="20"/>
        </w:rPr>
        <w:t>11</w:t>
      </w:r>
      <w:r w:rsidR="008A386D">
        <w:rPr>
          <w:sz w:val="20"/>
          <w:szCs w:val="20"/>
        </w:rPr>
        <w:t>th</w:t>
      </w:r>
      <w:r w:rsidR="0025292C">
        <w:rPr>
          <w:sz w:val="20"/>
          <w:szCs w:val="20"/>
        </w:rPr>
        <w:t xml:space="preserve"> January</w:t>
      </w:r>
      <w:r w:rsidR="000C64B6" w:rsidRPr="008A2DED">
        <w:rPr>
          <w:sz w:val="20"/>
          <w:szCs w:val="20"/>
        </w:rPr>
        <w:t xml:space="preserve"> </w:t>
      </w:r>
      <w:r w:rsidR="00BA144D" w:rsidRPr="008A2DED">
        <w:rPr>
          <w:sz w:val="20"/>
          <w:szCs w:val="20"/>
        </w:rPr>
        <w:t>2015</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25292C" w:rsidRDefault="0025292C"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Default="00510877" w:rsidP="0025292C">
      <w:pPr>
        <w:pStyle w:val="ListParagraph"/>
        <w:rPr>
          <w:b/>
          <w:sz w:val="24"/>
          <w:szCs w:val="24"/>
        </w:rPr>
      </w:pPr>
    </w:p>
    <w:p w:rsidR="00510877" w:rsidRPr="0025292C" w:rsidRDefault="00510877" w:rsidP="0025292C">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r w:rsidRPr="00EE6E2C">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91" w:rsidRDefault="00755991" w:rsidP="00237123">
      <w:pPr>
        <w:spacing w:after="0" w:line="240" w:lineRule="auto"/>
      </w:pPr>
      <w:r>
        <w:separator/>
      </w:r>
    </w:p>
  </w:endnote>
  <w:endnote w:type="continuationSeparator" w:id="0">
    <w:p w:rsidR="00755991" w:rsidRDefault="00755991"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91" w:rsidRDefault="00755991" w:rsidP="00237123">
      <w:pPr>
        <w:spacing w:after="0" w:line="240" w:lineRule="auto"/>
      </w:pPr>
      <w:r>
        <w:separator/>
      </w:r>
    </w:p>
  </w:footnote>
  <w:footnote w:type="continuationSeparator" w:id="0">
    <w:p w:rsidR="00755991" w:rsidRDefault="00755991"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 xml:space="preserve">E-mail: parishclerk.appletonwitheaton@gmail.com   </w:t>
    </w:r>
    <w:r w:rsidR="00D437C3">
      <w:rPr>
        <w:sz w:val="20"/>
        <w:szCs w:val="20"/>
        <w:lang w:val="en-US"/>
      </w:rPr>
      <w:t>www.appleton-eaton.org</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13A"/>
    <w:multiLevelType w:val="hybridMultilevel"/>
    <w:tmpl w:val="73BA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2A543EE6"/>
    <w:lvl w:ilvl="0" w:tplc="36E0AF3C">
      <w:start w:val="157"/>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1C73"/>
    <w:rsid w:val="0002408D"/>
    <w:rsid w:val="000244C8"/>
    <w:rsid w:val="00032E64"/>
    <w:rsid w:val="000344AD"/>
    <w:rsid w:val="0003735A"/>
    <w:rsid w:val="00052B87"/>
    <w:rsid w:val="00055499"/>
    <w:rsid w:val="00071EE4"/>
    <w:rsid w:val="000726D5"/>
    <w:rsid w:val="000779D0"/>
    <w:rsid w:val="00084E9E"/>
    <w:rsid w:val="00085DCF"/>
    <w:rsid w:val="00087041"/>
    <w:rsid w:val="000902EB"/>
    <w:rsid w:val="00095A27"/>
    <w:rsid w:val="000A0CD8"/>
    <w:rsid w:val="000A581E"/>
    <w:rsid w:val="000B7FA1"/>
    <w:rsid w:val="000C0BF7"/>
    <w:rsid w:val="000C4FBB"/>
    <w:rsid w:val="000C64B6"/>
    <w:rsid w:val="000D5216"/>
    <w:rsid w:val="000D70A3"/>
    <w:rsid w:val="000F7CC6"/>
    <w:rsid w:val="001233D8"/>
    <w:rsid w:val="0014157C"/>
    <w:rsid w:val="00141E0F"/>
    <w:rsid w:val="00142AA8"/>
    <w:rsid w:val="00175AFA"/>
    <w:rsid w:val="00182007"/>
    <w:rsid w:val="001920BA"/>
    <w:rsid w:val="00193D15"/>
    <w:rsid w:val="001A32D0"/>
    <w:rsid w:val="001B5368"/>
    <w:rsid w:val="001D2E3A"/>
    <w:rsid w:val="001D37F7"/>
    <w:rsid w:val="001E100E"/>
    <w:rsid w:val="001E4A24"/>
    <w:rsid w:val="001F1150"/>
    <w:rsid w:val="001F5312"/>
    <w:rsid w:val="00211AF3"/>
    <w:rsid w:val="00211FB5"/>
    <w:rsid w:val="002258A4"/>
    <w:rsid w:val="00227031"/>
    <w:rsid w:val="00237123"/>
    <w:rsid w:val="002426A2"/>
    <w:rsid w:val="0025292C"/>
    <w:rsid w:val="0025460B"/>
    <w:rsid w:val="00264E47"/>
    <w:rsid w:val="00267065"/>
    <w:rsid w:val="0027739E"/>
    <w:rsid w:val="0028164A"/>
    <w:rsid w:val="00291266"/>
    <w:rsid w:val="002945C0"/>
    <w:rsid w:val="002952C2"/>
    <w:rsid w:val="00297D6F"/>
    <w:rsid w:val="002A4416"/>
    <w:rsid w:val="002B0DC6"/>
    <w:rsid w:val="002E3C3B"/>
    <w:rsid w:val="00306954"/>
    <w:rsid w:val="003072C1"/>
    <w:rsid w:val="00310A23"/>
    <w:rsid w:val="0032439A"/>
    <w:rsid w:val="00326A23"/>
    <w:rsid w:val="00341598"/>
    <w:rsid w:val="00352543"/>
    <w:rsid w:val="00356F21"/>
    <w:rsid w:val="00357B28"/>
    <w:rsid w:val="0036762E"/>
    <w:rsid w:val="00380568"/>
    <w:rsid w:val="0039240C"/>
    <w:rsid w:val="00392B41"/>
    <w:rsid w:val="00397AEB"/>
    <w:rsid w:val="003B2CB9"/>
    <w:rsid w:val="003B2FB7"/>
    <w:rsid w:val="003B769F"/>
    <w:rsid w:val="003C5214"/>
    <w:rsid w:val="003E20B5"/>
    <w:rsid w:val="003F074B"/>
    <w:rsid w:val="003F1287"/>
    <w:rsid w:val="003F3839"/>
    <w:rsid w:val="00406E0F"/>
    <w:rsid w:val="004360E7"/>
    <w:rsid w:val="0044212C"/>
    <w:rsid w:val="004501D3"/>
    <w:rsid w:val="004809F1"/>
    <w:rsid w:val="00482D26"/>
    <w:rsid w:val="00487816"/>
    <w:rsid w:val="00493805"/>
    <w:rsid w:val="004938C8"/>
    <w:rsid w:val="004A20D5"/>
    <w:rsid w:val="004B6340"/>
    <w:rsid w:val="004C36E9"/>
    <w:rsid w:val="004E26CE"/>
    <w:rsid w:val="004F083F"/>
    <w:rsid w:val="004F5298"/>
    <w:rsid w:val="00501388"/>
    <w:rsid w:val="00510877"/>
    <w:rsid w:val="00513E0A"/>
    <w:rsid w:val="00540EFD"/>
    <w:rsid w:val="0055143C"/>
    <w:rsid w:val="005627E2"/>
    <w:rsid w:val="005647D8"/>
    <w:rsid w:val="0056580C"/>
    <w:rsid w:val="005674AE"/>
    <w:rsid w:val="00580960"/>
    <w:rsid w:val="005958D9"/>
    <w:rsid w:val="00596E33"/>
    <w:rsid w:val="005A015B"/>
    <w:rsid w:val="005A2369"/>
    <w:rsid w:val="005A54F4"/>
    <w:rsid w:val="005A6F29"/>
    <w:rsid w:val="005B3D63"/>
    <w:rsid w:val="005C07AE"/>
    <w:rsid w:val="005E0A23"/>
    <w:rsid w:val="005E0F9C"/>
    <w:rsid w:val="005E1D6E"/>
    <w:rsid w:val="005E3E20"/>
    <w:rsid w:val="005E5535"/>
    <w:rsid w:val="005F276C"/>
    <w:rsid w:val="005F4226"/>
    <w:rsid w:val="0060396A"/>
    <w:rsid w:val="00614C23"/>
    <w:rsid w:val="0061503B"/>
    <w:rsid w:val="006464E1"/>
    <w:rsid w:val="00647E64"/>
    <w:rsid w:val="00650542"/>
    <w:rsid w:val="00660F68"/>
    <w:rsid w:val="00670909"/>
    <w:rsid w:val="006866B0"/>
    <w:rsid w:val="006901AA"/>
    <w:rsid w:val="006A24E6"/>
    <w:rsid w:val="006C2C4E"/>
    <w:rsid w:val="006D4356"/>
    <w:rsid w:val="006E3D73"/>
    <w:rsid w:val="006F4F91"/>
    <w:rsid w:val="00701CFE"/>
    <w:rsid w:val="00721AD6"/>
    <w:rsid w:val="007273A2"/>
    <w:rsid w:val="0073179C"/>
    <w:rsid w:val="007324F4"/>
    <w:rsid w:val="00751016"/>
    <w:rsid w:val="00753540"/>
    <w:rsid w:val="00755991"/>
    <w:rsid w:val="00762904"/>
    <w:rsid w:val="0076688C"/>
    <w:rsid w:val="00772DE8"/>
    <w:rsid w:val="00791C6A"/>
    <w:rsid w:val="00793BE5"/>
    <w:rsid w:val="007A041C"/>
    <w:rsid w:val="007B1DC3"/>
    <w:rsid w:val="007B53C9"/>
    <w:rsid w:val="007B689D"/>
    <w:rsid w:val="007C0A01"/>
    <w:rsid w:val="007C29AF"/>
    <w:rsid w:val="007D7214"/>
    <w:rsid w:val="00813F82"/>
    <w:rsid w:val="00817320"/>
    <w:rsid w:val="0082091F"/>
    <w:rsid w:val="008248C3"/>
    <w:rsid w:val="00826AE0"/>
    <w:rsid w:val="008431F2"/>
    <w:rsid w:val="00861CB7"/>
    <w:rsid w:val="00861D30"/>
    <w:rsid w:val="00862C0A"/>
    <w:rsid w:val="008754BB"/>
    <w:rsid w:val="008823DF"/>
    <w:rsid w:val="00891AD3"/>
    <w:rsid w:val="00894A5D"/>
    <w:rsid w:val="008A2DED"/>
    <w:rsid w:val="008A2EC5"/>
    <w:rsid w:val="008A386D"/>
    <w:rsid w:val="008A7CF3"/>
    <w:rsid w:val="008C749B"/>
    <w:rsid w:val="008F467C"/>
    <w:rsid w:val="009120BB"/>
    <w:rsid w:val="00913147"/>
    <w:rsid w:val="0091638B"/>
    <w:rsid w:val="00924E70"/>
    <w:rsid w:val="00925A28"/>
    <w:rsid w:val="00941673"/>
    <w:rsid w:val="009435C7"/>
    <w:rsid w:val="009467AB"/>
    <w:rsid w:val="0095727F"/>
    <w:rsid w:val="00962AEA"/>
    <w:rsid w:val="00962E21"/>
    <w:rsid w:val="00975499"/>
    <w:rsid w:val="00980FD7"/>
    <w:rsid w:val="009923EF"/>
    <w:rsid w:val="009A3EC1"/>
    <w:rsid w:val="009B2EE9"/>
    <w:rsid w:val="009C09AA"/>
    <w:rsid w:val="009D2326"/>
    <w:rsid w:val="009D354A"/>
    <w:rsid w:val="009E3168"/>
    <w:rsid w:val="009E3C97"/>
    <w:rsid w:val="009E6343"/>
    <w:rsid w:val="009F6799"/>
    <w:rsid w:val="009F710D"/>
    <w:rsid w:val="00A01702"/>
    <w:rsid w:val="00A13737"/>
    <w:rsid w:val="00A20D30"/>
    <w:rsid w:val="00A32B4E"/>
    <w:rsid w:val="00A5642F"/>
    <w:rsid w:val="00A6019D"/>
    <w:rsid w:val="00A615CB"/>
    <w:rsid w:val="00A6299D"/>
    <w:rsid w:val="00A774D0"/>
    <w:rsid w:val="00A81423"/>
    <w:rsid w:val="00A86CE7"/>
    <w:rsid w:val="00A93665"/>
    <w:rsid w:val="00A9744E"/>
    <w:rsid w:val="00AA22DA"/>
    <w:rsid w:val="00AA3947"/>
    <w:rsid w:val="00AA7D83"/>
    <w:rsid w:val="00AB462B"/>
    <w:rsid w:val="00AB4DCC"/>
    <w:rsid w:val="00AF5343"/>
    <w:rsid w:val="00B20B9A"/>
    <w:rsid w:val="00B26F21"/>
    <w:rsid w:val="00B318C5"/>
    <w:rsid w:val="00B32289"/>
    <w:rsid w:val="00B327D5"/>
    <w:rsid w:val="00B36D30"/>
    <w:rsid w:val="00B377AA"/>
    <w:rsid w:val="00B41C23"/>
    <w:rsid w:val="00B43DEB"/>
    <w:rsid w:val="00B77F33"/>
    <w:rsid w:val="00B844F4"/>
    <w:rsid w:val="00B86657"/>
    <w:rsid w:val="00B86DFA"/>
    <w:rsid w:val="00BA0188"/>
    <w:rsid w:val="00BA144D"/>
    <w:rsid w:val="00BA4802"/>
    <w:rsid w:val="00BB433E"/>
    <w:rsid w:val="00BB4758"/>
    <w:rsid w:val="00BB6E94"/>
    <w:rsid w:val="00BC6C38"/>
    <w:rsid w:val="00BC6EB7"/>
    <w:rsid w:val="00BD3B64"/>
    <w:rsid w:val="00C013BF"/>
    <w:rsid w:val="00C07915"/>
    <w:rsid w:val="00C1252A"/>
    <w:rsid w:val="00C1686D"/>
    <w:rsid w:val="00C36361"/>
    <w:rsid w:val="00C44743"/>
    <w:rsid w:val="00C47BB8"/>
    <w:rsid w:val="00C52B55"/>
    <w:rsid w:val="00C63619"/>
    <w:rsid w:val="00C67936"/>
    <w:rsid w:val="00C745F6"/>
    <w:rsid w:val="00C82794"/>
    <w:rsid w:val="00C8691B"/>
    <w:rsid w:val="00C96107"/>
    <w:rsid w:val="00CA2134"/>
    <w:rsid w:val="00CA5CAE"/>
    <w:rsid w:val="00CB407F"/>
    <w:rsid w:val="00CC10CF"/>
    <w:rsid w:val="00CE132C"/>
    <w:rsid w:val="00CF3DCE"/>
    <w:rsid w:val="00CF3E07"/>
    <w:rsid w:val="00CF419E"/>
    <w:rsid w:val="00CF5D0F"/>
    <w:rsid w:val="00D1175B"/>
    <w:rsid w:val="00D16902"/>
    <w:rsid w:val="00D17316"/>
    <w:rsid w:val="00D20775"/>
    <w:rsid w:val="00D23BAA"/>
    <w:rsid w:val="00D23D65"/>
    <w:rsid w:val="00D26578"/>
    <w:rsid w:val="00D437C3"/>
    <w:rsid w:val="00D61E63"/>
    <w:rsid w:val="00D744CD"/>
    <w:rsid w:val="00D748C2"/>
    <w:rsid w:val="00D7706C"/>
    <w:rsid w:val="00D81C90"/>
    <w:rsid w:val="00D909A7"/>
    <w:rsid w:val="00D94EFE"/>
    <w:rsid w:val="00DB40E2"/>
    <w:rsid w:val="00DB5B5F"/>
    <w:rsid w:val="00DB7C79"/>
    <w:rsid w:val="00DC116C"/>
    <w:rsid w:val="00DC1ABB"/>
    <w:rsid w:val="00DC68E2"/>
    <w:rsid w:val="00DD1B3C"/>
    <w:rsid w:val="00DE402D"/>
    <w:rsid w:val="00DE781C"/>
    <w:rsid w:val="00DF1B37"/>
    <w:rsid w:val="00DF6465"/>
    <w:rsid w:val="00DF70D8"/>
    <w:rsid w:val="00E11168"/>
    <w:rsid w:val="00E23F59"/>
    <w:rsid w:val="00E25C94"/>
    <w:rsid w:val="00E3106E"/>
    <w:rsid w:val="00E37F7D"/>
    <w:rsid w:val="00E448B4"/>
    <w:rsid w:val="00E4524C"/>
    <w:rsid w:val="00E4692B"/>
    <w:rsid w:val="00E53FD0"/>
    <w:rsid w:val="00E559F4"/>
    <w:rsid w:val="00E55E93"/>
    <w:rsid w:val="00E57559"/>
    <w:rsid w:val="00E60FB5"/>
    <w:rsid w:val="00E61210"/>
    <w:rsid w:val="00E6171C"/>
    <w:rsid w:val="00E70811"/>
    <w:rsid w:val="00E74E9A"/>
    <w:rsid w:val="00E811AC"/>
    <w:rsid w:val="00E84843"/>
    <w:rsid w:val="00E850AF"/>
    <w:rsid w:val="00E919F2"/>
    <w:rsid w:val="00E9206B"/>
    <w:rsid w:val="00E92470"/>
    <w:rsid w:val="00E9718D"/>
    <w:rsid w:val="00EA19B3"/>
    <w:rsid w:val="00EE6E2C"/>
    <w:rsid w:val="00EE6F8D"/>
    <w:rsid w:val="00F035EE"/>
    <w:rsid w:val="00F13D18"/>
    <w:rsid w:val="00F224EF"/>
    <w:rsid w:val="00F235BE"/>
    <w:rsid w:val="00F26559"/>
    <w:rsid w:val="00F275DA"/>
    <w:rsid w:val="00F34D10"/>
    <w:rsid w:val="00F52C31"/>
    <w:rsid w:val="00F613A3"/>
    <w:rsid w:val="00F641FE"/>
    <w:rsid w:val="00F95539"/>
    <w:rsid w:val="00F955BA"/>
    <w:rsid w:val="00F96C74"/>
    <w:rsid w:val="00F970FF"/>
    <w:rsid w:val="00FA7D7A"/>
    <w:rsid w:val="00FB194D"/>
    <w:rsid w:val="00FC16DA"/>
    <w:rsid w:val="00FC5B4B"/>
    <w:rsid w:val="00FD3805"/>
    <w:rsid w:val="00FD3DB7"/>
    <w:rsid w:val="00FD473A"/>
    <w:rsid w:val="00FE6E64"/>
    <w:rsid w:val="00FF4B49"/>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4981107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1A47-7576-459E-94FB-8B34B2AA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40</cp:revision>
  <cp:lastPrinted>2015-12-10T11:27:00Z</cp:lastPrinted>
  <dcterms:created xsi:type="dcterms:W3CDTF">2015-11-05T13:57:00Z</dcterms:created>
  <dcterms:modified xsi:type="dcterms:W3CDTF">2015-12-10T11:27:00Z</dcterms:modified>
</cp:coreProperties>
</file>