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Pr="00B33A54" w:rsidRDefault="00237123" w:rsidP="00B33A54">
      <w:pPr>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A74599">
        <w:rPr>
          <w:b/>
          <w:sz w:val="28"/>
          <w:szCs w:val="28"/>
        </w:rPr>
        <w:t>Monday 12</w:t>
      </w:r>
      <w:r w:rsidR="00A74599" w:rsidRPr="00A74599">
        <w:rPr>
          <w:b/>
          <w:sz w:val="28"/>
          <w:szCs w:val="28"/>
          <w:vertAlign w:val="superscript"/>
        </w:rPr>
        <w:t>th</w:t>
      </w:r>
      <w:r w:rsidR="00A74599">
        <w:rPr>
          <w:b/>
          <w:sz w:val="28"/>
          <w:szCs w:val="28"/>
        </w:rPr>
        <w:t xml:space="preserve"> September</w:t>
      </w:r>
      <w:r w:rsidR="00454205">
        <w:rPr>
          <w:b/>
          <w:sz w:val="28"/>
          <w:szCs w:val="28"/>
        </w:rPr>
        <w:t xml:space="preserve"> 2016</w:t>
      </w:r>
      <w:r>
        <w:rPr>
          <w:b/>
          <w:sz w:val="28"/>
          <w:szCs w:val="28"/>
        </w:rPr>
        <w:t xml:space="preserve"> at 7.15pm</w:t>
      </w:r>
      <w:r w:rsidRPr="00587C82">
        <w:rPr>
          <w:sz w:val="28"/>
          <w:szCs w:val="28"/>
        </w:rPr>
        <w:t>.</w:t>
      </w:r>
      <w:r>
        <w:t xml:space="preserve"> </w:t>
      </w:r>
    </w:p>
    <w:p w:rsidR="003F074B" w:rsidRPr="005656D7" w:rsidRDefault="00721AD6" w:rsidP="005656D7">
      <w:pPr>
        <w:jc w:val="right"/>
      </w:pPr>
      <w:r>
        <w:rPr>
          <w:rFonts w:ascii="Script MT Bold" w:hAnsi="Script MT Bold"/>
        </w:rPr>
        <w:t>Susan Blomerus</w:t>
      </w:r>
      <w:r w:rsidR="00237123" w:rsidRPr="004F5FD5">
        <w:t xml:space="preserve"> – Parish Clerk – </w:t>
      </w:r>
      <w:r w:rsidR="00A74599">
        <w:t>06</w:t>
      </w:r>
      <w:r>
        <w:t>.0</w:t>
      </w:r>
      <w:r w:rsidR="00A74599">
        <w:t>9</w:t>
      </w:r>
      <w:r w:rsidR="00237123" w:rsidRPr="004F5FD5">
        <w:t>.1</w:t>
      </w:r>
      <w:r w:rsidR="00454205">
        <w:t>6</w:t>
      </w:r>
    </w:p>
    <w:p w:rsidR="003F074B" w:rsidRDefault="00072155" w:rsidP="00751016">
      <w:pPr>
        <w:pStyle w:val="ListParagraph"/>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3F386B">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 xml:space="preserve">To authorise the signing of the minutes of </w:t>
      </w:r>
      <w:r w:rsidR="00C902E6">
        <w:rPr>
          <w:sz w:val="20"/>
          <w:szCs w:val="20"/>
        </w:rPr>
        <w:t>11</w:t>
      </w:r>
      <w:r w:rsidR="00C902E6" w:rsidRPr="00C902E6">
        <w:rPr>
          <w:sz w:val="20"/>
          <w:szCs w:val="20"/>
          <w:vertAlign w:val="superscript"/>
        </w:rPr>
        <w:t>th</w:t>
      </w:r>
      <w:r w:rsidR="009B52E7">
        <w:rPr>
          <w:sz w:val="20"/>
          <w:szCs w:val="20"/>
        </w:rPr>
        <w:t xml:space="preserve"> July</w:t>
      </w:r>
      <w:r w:rsidR="00454205">
        <w:rPr>
          <w:sz w:val="20"/>
          <w:szCs w:val="20"/>
        </w:rPr>
        <w:t xml:space="preserve"> 2016</w:t>
      </w:r>
      <w:r w:rsidR="00FD6829">
        <w:rPr>
          <w:sz w:val="20"/>
          <w:szCs w:val="20"/>
        </w:rPr>
        <w:t xml:space="preserve"> meeting as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813384" w:rsidRPr="00813384" w:rsidRDefault="00813384" w:rsidP="00813384">
      <w:pPr>
        <w:pStyle w:val="ListParagraph"/>
        <w:numPr>
          <w:ilvl w:val="0"/>
          <w:numId w:val="1"/>
        </w:numPr>
        <w:ind w:hanging="720"/>
        <w:rPr>
          <w:b/>
          <w:sz w:val="24"/>
          <w:szCs w:val="24"/>
        </w:rPr>
      </w:pPr>
      <w:r>
        <w:rPr>
          <w:b/>
          <w:sz w:val="24"/>
          <w:szCs w:val="24"/>
        </w:rPr>
        <w:t>Report from Neighbourhood Plan Steering Group</w:t>
      </w:r>
    </w:p>
    <w:p w:rsidR="004F0D12" w:rsidRDefault="004F0D12" w:rsidP="00D23D65">
      <w:pPr>
        <w:pStyle w:val="ListParagraph"/>
        <w:numPr>
          <w:ilvl w:val="0"/>
          <w:numId w:val="1"/>
        </w:numPr>
        <w:ind w:hanging="720"/>
        <w:rPr>
          <w:b/>
          <w:sz w:val="24"/>
          <w:szCs w:val="24"/>
        </w:rPr>
      </w:pPr>
      <w:r>
        <w:rPr>
          <w:b/>
          <w:sz w:val="24"/>
          <w:szCs w:val="24"/>
        </w:rPr>
        <w:t>Auditors report and annual return</w:t>
      </w:r>
      <w:r w:rsidR="002D4D44">
        <w:rPr>
          <w:b/>
          <w:sz w:val="24"/>
          <w:szCs w:val="24"/>
        </w:rPr>
        <w:t xml:space="preserve"> 31/03/2016</w:t>
      </w:r>
    </w:p>
    <w:p w:rsidR="001D18F3" w:rsidRPr="00813384" w:rsidRDefault="001D18F3" w:rsidP="00813384">
      <w:pPr>
        <w:pStyle w:val="ListParagraph"/>
        <w:numPr>
          <w:ilvl w:val="0"/>
          <w:numId w:val="1"/>
        </w:numPr>
        <w:ind w:hanging="720"/>
        <w:rPr>
          <w:b/>
          <w:sz w:val="24"/>
          <w:szCs w:val="24"/>
        </w:rPr>
      </w:pPr>
      <w:r>
        <w:rPr>
          <w:b/>
          <w:sz w:val="24"/>
          <w:szCs w:val="24"/>
        </w:rPr>
        <w:t>Gardening club request</w:t>
      </w:r>
    </w:p>
    <w:p w:rsidR="00B978C6" w:rsidRPr="00B978C6" w:rsidRDefault="00B978C6" w:rsidP="00D23D65">
      <w:pPr>
        <w:pStyle w:val="ListParagraph"/>
        <w:numPr>
          <w:ilvl w:val="0"/>
          <w:numId w:val="1"/>
        </w:numPr>
        <w:ind w:hanging="720"/>
        <w:rPr>
          <w:b/>
          <w:sz w:val="24"/>
          <w:szCs w:val="24"/>
        </w:rPr>
      </w:pPr>
      <w:r w:rsidRPr="00B978C6">
        <w:rPr>
          <w:rFonts w:cs="Arial"/>
          <w:b/>
          <w:bCs/>
          <w:sz w:val="24"/>
          <w:szCs w:val="24"/>
        </w:rPr>
        <w:t>Local Plan 2031 Part 1 Examination</w:t>
      </w:r>
      <w:r w:rsidRPr="00B978C6">
        <w:rPr>
          <w:rFonts w:cs="Arial"/>
          <w:b/>
          <w:bCs/>
        </w:rPr>
        <w:t xml:space="preserve"> – </w:t>
      </w:r>
      <w:r w:rsidRPr="00B978C6">
        <w:rPr>
          <w:rFonts w:cs="Arial"/>
          <w:bCs/>
          <w:sz w:val="20"/>
          <w:szCs w:val="20"/>
        </w:rPr>
        <w:t>public consultation on main modifications</w:t>
      </w:r>
    </w:p>
    <w:p w:rsidR="008B7F26" w:rsidRPr="008B7F26" w:rsidRDefault="00B46D66" w:rsidP="008B7F26">
      <w:pPr>
        <w:pStyle w:val="ListParagraph"/>
        <w:numPr>
          <w:ilvl w:val="0"/>
          <w:numId w:val="1"/>
        </w:numPr>
        <w:ind w:hanging="720"/>
        <w:rPr>
          <w:bCs/>
          <w:sz w:val="20"/>
          <w:szCs w:val="20"/>
        </w:rPr>
      </w:pPr>
      <w:r>
        <w:rPr>
          <w:b/>
          <w:bCs/>
          <w:sz w:val="24"/>
          <w:szCs w:val="24"/>
        </w:rPr>
        <w:t xml:space="preserve">Bus Working Group: </w:t>
      </w:r>
      <w:r w:rsidRPr="00B46D66">
        <w:rPr>
          <w:bCs/>
          <w:sz w:val="20"/>
          <w:szCs w:val="20"/>
        </w:rPr>
        <w:t>update</w:t>
      </w:r>
    </w:p>
    <w:p w:rsidR="00CB7AB0" w:rsidRDefault="00813384" w:rsidP="00D23D65">
      <w:pPr>
        <w:pStyle w:val="ListParagraph"/>
        <w:numPr>
          <w:ilvl w:val="0"/>
          <w:numId w:val="1"/>
        </w:numPr>
        <w:ind w:hanging="720"/>
        <w:rPr>
          <w:b/>
          <w:sz w:val="24"/>
          <w:szCs w:val="24"/>
        </w:rPr>
      </w:pPr>
      <w:r>
        <w:rPr>
          <w:b/>
          <w:sz w:val="24"/>
          <w:szCs w:val="24"/>
        </w:rPr>
        <w:t xml:space="preserve">Neighbourhood Plan grant application: </w:t>
      </w:r>
      <w:r w:rsidRPr="00813384">
        <w:rPr>
          <w:sz w:val="20"/>
          <w:szCs w:val="20"/>
        </w:rPr>
        <w:t>update</w:t>
      </w:r>
    </w:p>
    <w:p w:rsidR="00CB7AB0" w:rsidRDefault="00CB7AB0" w:rsidP="00D23D65">
      <w:pPr>
        <w:pStyle w:val="ListParagraph"/>
        <w:numPr>
          <w:ilvl w:val="0"/>
          <w:numId w:val="1"/>
        </w:numPr>
        <w:ind w:hanging="720"/>
        <w:rPr>
          <w:b/>
          <w:sz w:val="24"/>
          <w:szCs w:val="24"/>
        </w:rPr>
      </w:pPr>
      <w:r>
        <w:rPr>
          <w:b/>
          <w:sz w:val="24"/>
          <w:szCs w:val="24"/>
        </w:rPr>
        <w:t>Community Led Housing Survey</w:t>
      </w:r>
    </w:p>
    <w:p w:rsidR="00827A18" w:rsidRDefault="00827A18" w:rsidP="00827A18">
      <w:pPr>
        <w:pStyle w:val="ListParagraph"/>
        <w:numPr>
          <w:ilvl w:val="0"/>
          <w:numId w:val="1"/>
        </w:numPr>
        <w:ind w:hanging="720"/>
        <w:rPr>
          <w:b/>
          <w:sz w:val="24"/>
          <w:szCs w:val="24"/>
        </w:rPr>
      </w:pPr>
      <w:r>
        <w:rPr>
          <w:b/>
          <w:sz w:val="24"/>
          <w:szCs w:val="24"/>
        </w:rPr>
        <w:t>Lock Road</w:t>
      </w:r>
    </w:p>
    <w:p w:rsidR="00B46D66" w:rsidRPr="00B46D66" w:rsidRDefault="00B46D66" w:rsidP="00B46D66">
      <w:pPr>
        <w:pStyle w:val="ListParagraph"/>
        <w:numPr>
          <w:ilvl w:val="0"/>
          <w:numId w:val="1"/>
        </w:numPr>
        <w:ind w:hanging="720"/>
        <w:rPr>
          <w:b/>
          <w:sz w:val="24"/>
          <w:szCs w:val="24"/>
        </w:rPr>
      </w:pPr>
      <w:r>
        <w:rPr>
          <w:b/>
          <w:sz w:val="24"/>
          <w:szCs w:val="24"/>
        </w:rPr>
        <w:t>Traffic calming</w:t>
      </w:r>
    </w:p>
    <w:p w:rsidR="00827A18" w:rsidRDefault="00827A18" w:rsidP="00D02F0B">
      <w:pPr>
        <w:pStyle w:val="ListParagraph"/>
        <w:numPr>
          <w:ilvl w:val="0"/>
          <w:numId w:val="1"/>
        </w:numPr>
        <w:tabs>
          <w:tab w:val="left" w:pos="3150"/>
        </w:tabs>
        <w:ind w:hanging="720"/>
        <w:rPr>
          <w:b/>
          <w:sz w:val="24"/>
          <w:szCs w:val="24"/>
        </w:rPr>
      </w:pPr>
      <w:r>
        <w:rPr>
          <w:b/>
          <w:sz w:val="24"/>
          <w:szCs w:val="24"/>
        </w:rPr>
        <w:t>Thames Path access</w:t>
      </w:r>
    </w:p>
    <w:p w:rsidR="00E11168" w:rsidRPr="002C24BF" w:rsidRDefault="00B46D66" w:rsidP="002C24BF">
      <w:pPr>
        <w:pStyle w:val="ListParagraph"/>
        <w:numPr>
          <w:ilvl w:val="0"/>
          <w:numId w:val="1"/>
        </w:numPr>
        <w:ind w:hanging="720"/>
        <w:rPr>
          <w:b/>
          <w:sz w:val="24"/>
          <w:szCs w:val="24"/>
        </w:rPr>
      </w:pPr>
      <w:r>
        <w:rPr>
          <w:b/>
          <w:sz w:val="24"/>
          <w:szCs w:val="24"/>
        </w:rPr>
        <w:t>Mobile library bus (Public bookshelves)</w:t>
      </w:r>
    </w:p>
    <w:p w:rsidR="00CF3DCE" w:rsidRPr="008C4D28" w:rsidRDefault="00D23D65" w:rsidP="00CF3DCE">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31"/>
        <w:gridCol w:w="2070"/>
        <w:gridCol w:w="5229"/>
      </w:tblGrid>
      <w:tr w:rsidR="00506A7A" w:rsidTr="002C24BF">
        <w:tc>
          <w:tcPr>
            <w:tcW w:w="567" w:type="dxa"/>
          </w:tcPr>
          <w:p w:rsidR="00506A7A" w:rsidRPr="000C4FBB" w:rsidRDefault="00284656" w:rsidP="00CF3DCE">
            <w:pPr>
              <w:pStyle w:val="ListParagraph"/>
              <w:ind w:left="0"/>
              <w:rPr>
                <w:b/>
                <w:sz w:val="24"/>
                <w:szCs w:val="24"/>
              </w:rPr>
            </w:pPr>
            <w:r>
              <w:rPr>
                <w:b/>
                <w:sz w:val="24"/>
                <w:szCs w:val="24"/>
              </w:rPr>
              <w:t>(</w:t>
            </w:r>
            <w:proofErr w:type="spellStart"/>
            <w:r>
              <w:rPr>
                <w:b/>
                <w:sz w:val="24"/>
                <w:szCs w:val="24"/>
              </w:rPr>
              <w:t>i</w:t>
            </w:r>
            <w:proofErr w:type="spellEnd"/>
            <w:r>
              <w:rPr>
                <w:b/>
                <w:sz w:val="24"/>
                <w:szCs w:val="24"/>
              </w:rPr>
              <w:t>)</w:t>
            </w:r>
          </w:p>
        </w:tc>
        <w:tc>
          <w:tcPr>
            <w:tcW w:w="1631" w:type="dxa"/>
          </w:tcPr>
          <w:p w:rsidR="00506A7A" w:rsidRDefault="00506A7A" w:rsidP="00CF3DCE">
            <w:pPr>
              <w:pStyle w:val="ListParagraph"/>
              <w:ind w:left="0"/>
            </w:pPr>
            <w:r>
              <w:t>P16/V2101/HH</w:t>
            </w:r>
          </w:p>
        </w:tc>
        <w:tc>
          <w:tcPr>
            <w:tcW w:w="2070" w:type="dxa"/>
          </w:tcPr>
          <w:p w:rsidR="00506A7A" w:rsidRPr="00506599" w:rsidRDefault="00506A7A" w:rsidP="00506599">
            <w:pPr>
              <w:rPr>
                <w:bCs/>
                <w:sz w:val="20"/>
                <w:szCs w:val="20"/>
              </w:rPr>
            </w:pPr>
            <w:r w:rsidRPr="00506A7A">
              <w:rPr>
                <w:bCs/>
                <w:sz w:val="20"/>
                <w:szCs w:val="20"/>
              </w:rPr>
              <w:t>Wisteria Cottage 6 Badswell Lane Appleton ABINGDON OX13 5JN</w:t>
            </w:r>
          </w:p>
        </w:tc>
        <w:tc>
          <w:tcPr>
            <w:tcW w:w="5229" w:type="dxa"/>
          </w:tcPr>
          <w:p w:rsidR="00506A7A" w:rsidRPr="00506599" w:rsidRDefault="00506A7A" w:rsidP="005B163E">
            <w:pPr>
              <w:rPr>
                <w:sz w:val="20"/>
                <w:szCs w:val="20"/>
              </w:rPr>
            </w:pPr>
            <w:r w:rsidRPr="00506A7A">
              <w:rPr>
                <w:sz w:val="20"/>
                <w:szCs w:val="20"/>
              </w:rPr>
              <w:t>The demolition of an existing timber shed and the erection of a timber shed/workshop.</w:t>
            </w:r>
          </w:p>
        </w:tc>
      </w:tr>
      <w:tr w:rsidR="00A022A0" w:rsidTr="00DC31DC">
        <w:trPr>
          <w:trHeight w:val="1117"/>
        </w:trPr>
        <w:tc>
          <w:tcPr>
            <w:tcW w:w="567" w:type="dxa"/>
          </w:tcPr>
          <w:p w:rsidR="00A022A0" w:rsidRDefault="00A022A0" w:rsidP="00CF3DCE">
            <w:pPr>
              <w:pStyle w:val="ListParagraph"/>
              <w:ind w:left="0"/>
              <w:rPr>
                <w:b/>
                <w:sz w:val="24"/>
                <w:szCs w:val="24"/>
              </w:rPr>
            </w:pPr>
            <w:r>
              <w:rPr>
                <w:b/>
                <w:sz w:val="24"/>
                <w:szCs w:val="24"/>
              </w:rPr>
              <w:t>(ii)</w:t>
            </w:r>
          </w:p>
        </w:tc>
        <w:tc>
          <w:tcPr>
            <w:tcW w:w="1631" w:type="dxa"/>
          </w:tcPr>
          <w:p w:rsidR="00A022A0" w:rsidRDefault="00A022A0" w:rsidP="00CF3DCE">
            <w:pPr>
              <w:pStyle w:val="ListParagraph"/>
              <w:ind w:left="0"/>
            </w:pPr>
            <w:r>
              <w:t>P16/V2115/FUL</w:t>
            </w:r>
          </w:p>
        </w:tc>
        <w:tc>
          <w:tcPr>
            <w:tcW w:w="2070" w:type="dxa"/>
          </w:tcPr>
          <w:p w:rsidR="00A022A0" w:rsidRPr="00506A7A" w:rsidRDefault="00DC31DC" w:rsidP="00506A7A">
            <w:pPr>
              <w:rPr>
                <w:bCs/>
                <w:sz w:val="20"/>
                <w:szCs w:val="20"/>
              </w:rPr>
            </w:pPr>
            <w:r w:rsidRPr="00DC31DC">
              <w:rPr>
                <w:bCs/>
                <w:sz w:val="20"/>
                <w:szCs w:val="20"/>
              </w:rPr>
              <w:t>Tubney Wood Sand Quarry &amp; Landfill Site Tubney Wood Besselsleigh</w:t>
            </w:r>
          </w:p>
        </w:tc>
        <w:tc>
          <w:tcPr>
            <w:tcW w:w="5229" w:type="dxa"/>
          </w:tcPr>
          <w:p w:rsidR="00A022A0" w:rsidRPr="00506A7A" w:rsidRDefault="00A022A0" w:rsidP="005B163E">
            <w:pPr>
              <w:rPr>
                <w:sz w:val="20"/>
                <w:szCs w:val="20"/>
              </w:rPr>
            </w:pPr>
            <w:r w:rsidRPr="00A022A0">
              <w:rPr>
                <w:sz w:val="20"/>
                <w:szCs w:val="20"/>
              </w:rPr>
              <w:t>The swap out and relocation of the existing 15m high Phase 3 monopole for a 17.5m high Phase 5 monopole, removal of 1 no. equipment cabinet, installation of 2 no. equipment cabinets and associated development thereto</w:t>
            </w:r>
          </w:p>
        </w:tc>
      </w:tr>
    </w:tbl>
    <w:p w:rsidR="00D23D65" w:rsidRDefault="00D23D65" w:rsidP="004033DD">
      <w:pPr>
        <w:spacing w:after="0" w:line="240" w:lineRule="auto"/>
        <w:rPr>
          <w:b/>
          <w:sz w:val="24"/>
          <w:szCs w:val="24"/>
        </w:rPr>
      </w:pPr>
    </w:p>
    <w:p w:rsidR="002C24BF" w:rsidRPr="002C24BF" w:rsidRDefault="002C24BF" w:rsidP="004033DD">
      <w:pPr>
        <w:spacing w:after="0" w:line="240" w:lineRule="auto"/>
        <w:rPr>
          <w:sz w:val="24"/>
          <w:szCs w:val="24"/>
        </w:rPr>
      </w:pPr>
      <w:r>
        <w:rPr>
          <w:b/>
          <w:sz w:val="24"/>
          <w:szCs w:val="24"/>
        </w:rPr>
        <w:tab/>
        <w:t xml:space="preserve">Planning: </w:t>
      </w:r>
      <w:r w:rsidRPr="002C24BF">
        <w:rPr>
          <w:sz w:val="20"/>
          <w:szCs w:val="20"/>
        </w:rPr>
        <w:t>County Matters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938"/>
        <w:gridCol w:w="4149"/>
      </w:tblGrid>
      <w:tr w:rsidR="002C24BF" w:rsidTr="00734871">
        <w:tc>
          <w:tcPr>
            <w:tcW w:w="567" w:type="dxa"/>
          </w:tcPr>
          <w:p w:rsidR="002C24BF" w:rsidRPr="000C4FBB" w:rsidRDefault="002C24BF" w:rsidP="00734871">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2C24BF" w:rsidRPr="00284656" w:rsidRDefault="00DC31DC" w:rsidP="00734871">
            <w:pPr>
              <w:pStyle w:val="ListParagraph"/>
              <w:ind w:left="0"/>
            </w:pPr>
            <w:r>
              <w:t>P16/V2180/CM</w:t>
            </w:r>
          </w:p>
        </w:tc>
        <w:tc>
          <w:tcPr>
            <w:tcW w:w="2938" w:type="dxa"/>
          </w:tcPr>
          <w:p w:rsidR="002C24BF" w:rsidRPr="009E22B5" w:rsidRDefault="002C24BF" w:rsidP="00734871">
            <w:pPr>
              <w:rPr>
                <w:bCs/>
                <w:sz w:val="20"/>
                <w:szCs w:val="20"/>
              </w:rPr>
            </w:pPr>
            <w:r w:rsidRPr="00284656">
              <w:rPr>
                <w:bCs/>
                <w:sz w:val="20"/>
                <w:szCs w:val="20"/>
              </w:rPr>
              <w:t xml:space="preserve">Tubney </w:t>
            </w:r>
            <w:proofErr w:type="spellStart"/>
            <w:r w:rsidRPr="00284656">
              <w:rPr>
                <w:bCs/>
                <w:sz w:val="20"/>
                <w:szCs w:val="20"/>
              </w:rPr>
              <w:t>Streetworks</w:t>
            </w:r>
            <w:proofErr w:type="spellEnd"/>
            <w:r w:rsidRPr="00284656">
              <w:rPr>
                <w:bCs/>
                <w:sz w:val="20"/>
                <w:szCs w:val="20"/>
              </w:rPr>
              <w:t xml:space="preserve"> </w:t>
            </w:r>
            <w:proofErr w:type="spellStart"/>
            <w:r w:rsidRPr="00284656">
              <w:rPr>
                <w:bCs/>
                <w:sz w:val="20"/>
                <w:szCs w:val="20"/>
              </w:rPr>
              <w:t>Bessels</w:t>
            </w:r>
            <w:proofErr w:type="spellEnd"/>
            <w:r w:rsidRPr="00284656">
              <w:rPr>
                <w:bCs/>
                <w:sz w:val="20"/>
                <w:szCs w:val="20"/>
              </w:rPr>
              <w:t xml:space="preserve"> Leigh Tubney Abingdon OX13 5QU</w:t>
            </w:r>
          </w:p>
        </w:tc>
        <w:tc>
          <w:tcPr>
            <w:tcW w:w="4149" w:type="dxa"/>
          </w:tcPr>
          <w:p w:rsidR="00DC31DC" w:rsidRPr="00DC31DC" w:rsidRDefault="00DC31DC" w:rsidP="00DC31DC">
            <w:pPr>
              <w:rPr>
                <w:sz w:val="20"/>
                <w:szCs w:val="20"/>
              </w:rPr>
            </w:pPr>
            <w:r w:rsidRPr="00DC31DC">
              <w:rPr>
                <w:sz w:val="20"/>
                <w:szCs w:val="20"/>
              </w:rPr>
              <w:t>Tubney Wood Sand Quarry &amp; Landfill Site Tubney Wood Besselsleigh</w:t>
            </w:r>
          </w:p>
          <w:p w:rsidR="002C24BF" w:rsidRPr="009E22B5" w:rsidRDefault="002C24BF" w:rsidP="00734871">
            <w:pPr>
              <w:rPr>
                <w:sz w:val="20"/>
                <w:szCs w:val="20"/>
              </w:rPr>
            </w:pPr>
          </w:p>
        </w:tc>
      </w:tr>
    </w:tbl>
    <w:p w:rsidR="002C24BF" w:rsidRDefault="002C24BF" w:rsidP="004033DD">
      <w:pPr>
        <w:spacing w:after="0" w:line="240" w:lineRule="auto"/>
        <w:rPr>
          <w:b/>
          <w:sz w:val="24"/>
          <w:szCs w:val="24"/>
        </w:rPr>
      </w:pPr>
    </w:p>
    <w:p w:rsidR="00246555" w:rsidRPr="00246555" w:rsidRDefault="00246555" w:rsidP="00246555">
      <w:pPr>
        <w:pStyle w:val="ListParagraph"/>
        <w:spacing w:line="240" w:lineRule="auto"/>
        <w:rPr>
          <w:sz w:val="20"/>
          <w:szCs w:val="20"/>
        </w:rPr>
      </w:pPr>
      <w:r>
        <w:rPr>
          <w:b/>
          <w:sz w:val="24"/>
          <w:szCs w:val="24"/>
        </w:rPr>
        <w:t xml:space="preserve">Planning: </w:t>
      </w:r>
      <w:r w:rsidR="00506599">
        <w:rPr>
          <w:sz w:val="20"/>
          <w:szCs w:val="20"/>
        </w:rPr>
        <w:t>Withdrawn applications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308"/>
        <w:gridCol w:w="4779"/>
      </w:tblGrid>
      <w:tr w:rsidR="00246555" w:rsidTr="002C24BF">
        <w:tc>
          <w:tcPr>
            <w:tcW w:w="567" w:type="dxa"/>
          </w:tcPr>
          <w:p w:rsidR="00246555" w:rsidRPr="000C4FBB" w:rsidRDefault="00246555" w:rsidP="00A42544">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246555" w:rsidRPr="00284656" w:rsidRDefault="00284656" w:rsidP="00A42544">
            <w:pPr>
              <w:pStyle w:val="ListParagraph"/>
              <w:ind w:left="0"/>
            </w:pPr>
            <w:r w:rsidRPr="00284656">
              <w:t>P16/V1656/T56</w:t>
            </w:r>
          </w:p>
        </w:tc>
        <w:tc>
          <w:tcPr>
            <w:tcW w:w="2308" w:type="dxa"/>
          </w:tcPr>
          <w:p w:rsidR="00246555" w:rsidRPr="009E22B5" w:rsidRDefault="00284656" w:rsidP="00A42544">
            <w:pPr>
              <w:rPr>
                <w:bCs/>
                <w:sz w:val="20"/>
                <w:szCs w:val="20"/>
              </w:rPr>
            </w:pPr>
            <w:r w:rsidRPr="00284656">
              <w:rPr>
                <w:bCs/>
                <w:sz w:val="20"/>
                <w:szCs w:val="20"/>
              </w:rPr>
              <w:t xml:space="preserve">Tubney </w:t>
            </w:r>
            <w:proofErr w:type="spellStart"/>
            <w:r w:rsidRPr="00284656">
              <w:rPr>
                <w:bCs/>
                <w:sz w:val="20"/>
                <w:szCs w:val="20"/>
              </w:rPr>
              <w:t>Streetworks</w:t>
            </w:r>
            <w:proofErr w:type="spellEnd"/>
            <w:r w:rsidRPr="00284656">
              <w:rPr>
                <w:bCs/>
                <w:sz w:val="20"/>
                <w:szCs w:val="20"/>
              </w:rPr>
              <w:t xml:space="preserve"> </w:t>
            </w:r>
            <w:proofErr w:type="spellStart"/>
            <w:r w:rsidRPr="00284656">
              <w:rPr>
                <w:bCs/>
                <w:sz w:val="20"/>
                <w:szCs w:val="20"/>
              </w:rPr>
              <w:t>Bessels</w:t>
            </w:r>
            <w:proofErr w:type="spellEnd"/>
            <w:r w:rsidRPr="00284656">
              <w:rPr>
                <w:bCs/>
                <w:sz w:val="20"/>
                <w:szCs w:val="20"/>
              </w:rPr>
              <w:t xml:space="preserve"> Leigh Tubney Abingdon OX13 5QU</w:t>
            </w:r>
          </w:p>
        </w:tc>
        <w:tc>
          <w:tcPr>
            <w:tcW w:w="4779" w:type="dxa"/>
          </w:tcPr>
          <w:p w:rsidR="00246555" w:rsidRPr="009E22B5" w:rsidRDefault="00284656" w:rsidP="00284656">
            <w:pPr>
              <w:rPr>
                <w:sz w:val="20"/>
                <w:szCs w:val="20"/>
              </w:rPr>
            </w:pPr>
            <w:r w:rsidRPr="00284656">
              <w:rPr>
                <w:sz w:val="20"/>
                <w:szCs w:val="20"/>
              </w:rPr>
              <w:t>The swap out and relocation o</w:t>
            </w:r>
            <w:r>
              <w:rPr>
                <w:sz w:val="20"/>
                <w:szCs w:val="20"/>
              </w:rPr>
              <w:t xml:space="preserve">f the existing 15m high Phase 3 </w:t>
            </w:r>
            <w:r w:rsidRPr="00284656">
              <w:rPr>
                <w:sz w:val="20"/>
                <w:szCs w:val="20"/>
              </w:rPr>
              <w:t>monopole, removal of 1 no equipment cabinet.</w:t>
            </w:r>
          </w:p>
        </w:tc>
      </w:tr>
    </w:tbl>
    <w:p w:rsidR="002C77D7" w:rsidRDefault="002C77D7" w:rsidP="004033DD">
      <w:pPr>
        <w:spacing w:after="0" w:line="240" w:lineRule="auto"/>
        <w:rPr>
          <w:b/>
          <w:sz w:val="24"/>
          <w:szCs w:val="24"/>
        </w:rPr>
      </w:pPr>
    </w:p>
    <w:p w:rsidR="00AA2A92" w:rsidRPr="008C4D28" w:rsidRDefault="00AA2A92" w:rsidP="00AA2A92">
      <w:pPr>
        <w:pStyle w:val="ListParagraph"/>
        <w:spacing w:line="240" w:lineRule="auto"/>
        <w:rPr>
          <w:b/>
          <w:sz w:val="24"/>
          <w:szCs w:val="24"/>
        </w:rPr>
      </w:pPr>
      <w:r>
        <w:rPr>
          <w:b/>
          <w:sz w:val="24"/>
          <w:szCs w:val="24"/>
        </w:rPr>
        <w:lastRenderedPageBreak/>
        <w:t>Planning decisions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59"/>
        <w:gridCol w:w="2492"/>
        <w:gridCol w:w="4779"/>
      </w:tblGrid>
      <w:tr w:rsidR="00AA2A92" w:rsidTr="002C24BF">
        <w:tc>
          <w:tcPr>
            <w:tcW w:w="567" w:type="dxa"/>
          </w:tcPr>
          <w:p w:rsidR="00AA2A92" w:rsidRPr="000C4FBB" w:rsidRDefault="00AA2A92" w:rsidP="00A42544">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AA2A92" w:rsidRPr="00284656" w:rsidRDefault="00284656" w:rsidP="00A42544">
            <w:pPr>
              <w:pStyle w:val="ListParagraph"/>
              <w:ind w:left="0"/>
            </w:pPr>
            <w:r w:rsidRPr="00284656">
              <w:t>P16/V1752/HH.</w:t>
            </w:r>
          </w:p>
        </w:tc>
        <w:tc>
          <w:tcPr>
            <w:tcW w:w="2492" w:type="dxa"/>
          </w:tcPr>
          <w:p w:rsidR="00AA2A92" w:rsidRPr="009E22B5" w:rsidRDefault="00284656" w:rsidP="005B163E">
            <w:pPr>
              <w:rPr>
                <w:bCs/>
                <w:sz w:val="20"/>
                <w:szCs w:val="20"/>
              </w:rPr>
            </w:pPr>
            <w:r>
              <w:rPr>
                <w:bCs/>
                <w:sz w:val="20"/>
                <w:szCs w:val="20"/>
              </w:rPr>
              <w:t>118 Netherton Road, Appleton</w:t>
            </w:r>
          </w:p>
        </w:tc>
        <w:tc>
          <w:tcPr>
            <w:tcW w:w="4779" w:type="dxa"/>
          </w:tcPr>
          <w:p w:rsidR="00284656" w:rsidRDefault="00284656" w:rsidP="00284656">
            <w:pPr>
              <w:rPr>
                <w:sz w:val="20"/>
                <w:szCs w:val="20"/>
              </w:rPr>
            </w:pPr>
            <w:r w:rsidRPr="00284656">
              <w:rPr>
                <w:sz w:val="20"/>
                <w:szCs w:val="20"/>
              </w:rPr>
              <w:t xml:space="preserve">Single storey rear and side extension and conversion of existing garage into </w:t>
            </w:r>
            <w:r>
              <w:rPr>
                <w:sz w:val="20"/>
                <w:szCs w:val="20"/>
              </w:rPr>
              <w:t xml:space="preserve">a </w:t>
            </w:r>
            <w:r w:rsidRPr="00284656">
              <w:rPr>
                <w:sz w:val="20"/>
                <w:szCs w:val="20"/>
              </w:rPr>
              <w:t>study/library.</w:t>
            </w:r>
          </w:p>
          <w:p w:rsidR="00284656" w:rsidRPr="00284656" w:rsidRDefault="00284656" w:rsidP="00284656">
            <w:pPr>
              <w:rPr>
                <w:b/>
                <w:sz w:val="20"/>
                <w:szCs w:val="20"/>
              </w:rPr>
            </w:pPr>
            <w:r w:rsidRPr="00284656">
              <w:rPr>
                <w:b/>
                <w:sz w:val="20"/>
                <w:szCs w:val="20"/>
              </w:rPr>
              <w:t>Planning permission has been granted</w:t>
            </w:r>
          </w:p>
          <w:p w:rsidR="00284656" w:rsidRPr="00284656" w:rsidRDefault="00284656" w:rsidP="00284656">
            <w:pPr>
              <w:rPr>
                <w:sz w:val="20"/>
                <w:szCs w:val="20"/>
              </w:rPr>
            </w:pPr>
          </w:p>
          <w:p w:rsidR="00B1159C" w:rsidRPr="00284656" w:rsidRDefault="00B1159C" w:rsidP="00284656">
            <w:pPr>
              <w:rPr>
                <w:sz w:val="20"/>
                <w:szCs w:val="20"/>
              </w:rPr>
            </w:pPr>
          </w:p>
        </w:tc>
      </w:tr>
      <w:tr w:rsidR="00AB3631" w:rsidTr="002C24BF">
        <w:tc>
          <w:tcPr>
            <w:tcW w:w="567" w:type="dxa"/>
          </w:tcPr>
          <w:p w:rsidR="00AB3631" w:rsidRPr="000C4FBB" w:rsidRDefault="00AB3631" w:rsidP="00A42544">
            <w:pPr>
              <w:pStyle w:val="ListParagraph"/>
              <w:ind w:left="0"/>
              <w:rPr>
                <w:b/>
                <w:sz w:val="24"/>
                <w:szCs w:val="24"/>
              </w:rPr>
            </w:pPr>
            <w:r>
              <w:rPr>
                <w:b/>
                <w:sz w:val="24"/>
                <w:szCs w:val="24"/>
              </w:rPr>
              <w:t>(ii)</w:t>
            </w:r>
          </w:p>
        </w:tc>
        <w:tc>
          <w:tcPr>
            <w:tcW w:w="1659" w:type="dxa"/>
          </w:tcPr>
          <w:p w:rsidR="00AB3631" w:rsidRPr="00284656" w:rsidRDefault="00AB3631" w:rsidP="00A42544">
            <w:pPr>
              <w:pStyle w:val="ListParagraph"/>
              <w:ind w:left="0"/>
            </w:pPr>
            <w:r>
              <w:t>P16/V1047/LB</w:t>
            </w:r>
          </w:p>
        </w:tc>
        <w:tc>
          <w:tcPr>
            <w:tcW w:w="2492" w:type="dxa"/>
          </w:tcPr>
          <w:p w:rsidR="00AB3631" w:rsidRDefault="00AB3631" w:rsidP="005B163E">
            <w:pPr>
              <w:rPr>
                <w:bCs/>
                <w:sz w:val="20"/>
                <w:szCs w:val="20"/>
              </w:rPr>
            </w:pPr>
            <w:r w:rsidRPr="00AB3631">
              <w:rPr>
                <w:bCs/>
                <w:sz w:val="20"/>
                <w:szCs w:val="20"/>
              </w:rPr>
              <w:t>Appleton House Netherton Road Appleton ABINGDON</w:t>
            </w:r>
          </w:p>
        </w:tc>
        <w:tc>
          <w:tcPr>
            <w:tcW w:w="4779" w:type="dxa"/>
          </w:tcPr>
          <w:p w:rsidR="00AB3631" w:rsidRDefault="00AB3631" w:rsidP="00284656">
            <w:pPr>
              <w:rPr>
                <w:sz w:val="20"/>
                <w:szCs w:val="20"/>
              </w:rPr>
            </w:pPr>
            <w:r w:rsidRPr="00AB3631">
              <w:rPr>
                <w:sz w:val="20"/>
                <w:szCs w:val="20"/>
              </w:rPr>
              <w:t>Proposed new indoor swimming pool with changing rooms, sauna and plant room</w:t>
            </w:r>
          </w:p>
          <w:p w:rsidR="00AB3631" w:rsidRPr="00AB3631" w:rsidRDefault="00AB3631" w:rsidP="00284656">
            <w:pPr>
              <w:rPr>
                <w:b/>
                <w:sz w:val="20"/>
                <w:szCs w:val="20"/>
              </w:rPr>
            </w:pPr>
            <w:r w:rsidRPr="00AB3631">
              <w:rPr>
                <w:b/>
                <w:sz w:val="20"/>
                <w:szCs w:val="20"/>
              </w:rPr>
              <w:t>Planning permission has been approved</w:t>
            </w:r>
          </w:p>
        </w:tc>
      </w:tr>
    </w:tbl>
    <w:p w:rsidR="00AA2A92" w:rsidRPr="00D20775" w:rsidRDefault="00AA2A92" w:rsidP="00D20775">
      <w:pPr>
        <w:rPr>
          <w:b/>
          <w:sz w:val="24"/>
          <w:szCs w:val="24"/>
        </w:rPr>
      </w:pPr>
    </w:p>
    <w:p w:rsidR="00C37836" w:rsidRPr="005656D7" w:rsidRDefault="00D23D65" w:rsidP="00C37836">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0C4FBB" w:rsidTr="00D8609D">
        <w:tc>
          <w:tcPr>
            <w:tcW w:w="9497" w:type="dxa"/>
            <w:gridSpan w:val="3"/>
          </w:tcPr>
          <w:p w:rsidR="000C4FBB" w:rsidRPr="00D8609D" w:rsidRDefault="000C4FBB" w:rsidP="00411FC2">
            <w:pPr>
              <w:pStyle w:val="ListParagraph"/>
              <w:ind w:left="0"/>
              <w:rPr>
                <w:b/>
                <w:sz w:val="24"/>
                <w:szCs w:val="24"/>
                <w:u w:val="single"/>
              </w:rPr>
            </w:pPr>
            <w:r w:rsidRPr="00D8609D">
              <w:rPr>
                <w:b/>
                <w:sz w:val="24"/>
                <w:szCs w:val="24"/>
                <w:u w:val="single"/>
              </w:rPr>
              <w:t>Invoices</w:t>
            </w:r>
            <w:r w:rsidR="00C37836" w:rsidRPr="00D8609D">
              <w:rPr>
                <w:b/>
                <w:sz w:val="24"/>
                <w:szCs w:val="24"/>
                <w:u w:val="single"/>
              </w:rPr>
              <w:t xml:space="preserve"> previously approved at planning meeting 18/07/2016</w:t>
            </w:r>
          </w:p>
        </w:tc>
      </w:tr>
      <w:tr w:rsidR="00291266" w:rsidTr="00D8609D">
        <w:tc>
          <w:tcPr>
            <w:tcW w:w="851" w:type="dxa"/>
          </w:tcPr>
          <w:p w:rsidR="00291266" w:rsidRPr="000C4FBB" w:rsidRDefault="00C37836" w:rsidP="00C611E5">
            <w:pPr>
              <w:pStyle w:val="ListParagraph"/>
              <w:ind w:left="0"/>
              <w:jc w:val="center"/>
              <w:rPr>
                <w:b/>
                <w:sz w:val="24"/>
                <w:szCs w:val="24"/>
              </w:rPr>
            </w:pPr>
            <w:r>
              <w:rPr>
                <w:b/>
                <w:sz w:val="24"/>
                <w:szCs w:val="24"/>
              </w:rPr>
              <w:t>333</w:t>
            </w:r>
          </w:p>
        </w:tc>
        <w:tc>
          <w:tcPr>
            <w:tcW w:w="6369" w:type="dxa"/>
          </w:tcPr>
          <w:p w:rsidR="00291266" w:rsidRPr="00275560" w:rsidRDefault="00C37836" w:rsidP="00C37836">
            <w:pPr>
              <w:rPr>
                <w:sz w:val="20"/>
                <w:szCs w:val="20"/>
              </w:rPr>
            </w:pPr>
            <w:r>
              <w:rPr>
                <w:b/>
                <w:sz w:val="24"/>
                <w:szCs w:val="24"/>
              </w:rPr>
              <w:t xml:space="preserve">Ady </w:t>
            </w:r>
            <w:proofErr w:type="spellStart"/>
            <w:r>
              <w:rPr>
                <w:b/>
                <w:sz w:val="24"/>
                <w:szCs w:val="24"/>
              </w:rPr>
              <w:t>Podbery</w:t>
            </w:r>
            <w:proofErr w:type="spellEnd"/>
            <w:r w:rsidR="00275560">
              <w:rPr>
                <w:b/>
                <w:sz w:val="24"/>
                <w:szCs w:val="24"/>
              </w:rPr>
              <w:t xml:space="preserve">: </w:t>
            </w:r>
            <w:r w:rsidR="00275560">
              <w:rPr>
                <w:sz w:val="20"/>
                <w:szCs w:val="20"/>
              </w:rPr>
              <w:t>Gang mow the sportsfield and strimming of the carpark and fence line</w:t>
            </w:r>
          </w:p>
        </w:tc>
        <w:tc>
          <w:tcPr>
            <w:tcW w:w="2277" w:type="dxa"/>
          </w:tcPr>
          <w:p w:rsidR="00291266" w:rsidRPr="00291266" w:rsidRDefault="00B978C6" w:rsidP="00B97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£228</w:t>
            </w:r>
          </w:p>
        </w:tc>
      </w:tr>
      <w:tr w:rsidR="00291266" w:rsidTr="00D8609D">
        <w:tc>
          <w:tcPr>
            <w:tcW w:w="851" w:type="dxa"/>
          </w:tcPr>
          <w:p w:rsidR="00291266" w:rsidRPr="000C4FBB" w:rsidRDefault="00C37836" w:rsidP="00C611E5">
            <w:pPr>
              <w:pStyle w:val="ListParagraph"/>
              <w:ind w:left="0"/>
              <w:jc w:val="center"/>
              <w:rPr>
                <w:b/>
                <w:sz w:val="24"/>
                <w:szCs w:val="24"/>
              </w:rPr>
            </w:pPr>
            <w:r>
              <w:rPr>
                <w:b/>
                <w:sz w:val="24"/>
                <w:szCs w:val="24"/>
              </w:rPr>
              <w:t>334</w:t>
            </w:r>
          </w:p>
        </w:tc>
        <w:tc>
          <w:tcPr>
            <w:tcW w:w="6369" w:type="dxa"/>
          </w:tcPr>
          <w:p w:rsidR="00291266" w:rsidRPr="00275560" w:rsidRDefault="00C37836" w:rsidP="000C4FBB">
            <w:pPr>
              <w:rPr>
                <w:sz w:val="20"/>
                <w:szCs w:val="20"/>
              </w:rPr>
            </w:pPr>
            <w:r>
              <w:rPr>
                <w:b/>
                <w:sz w:val="24"/>
                <w:szCs w:val="24"/>
              </w:rPr>
              <w:t>Yew Tree Contractors</w:t>
            </w:r>
            <w:r w:rsidR="00275560">
              <w:rPr>
                <w:b/>
                <w:sz w:val="24"/>
                <w:szCs w:val="24"/>
              </w:rPr>
              <w:t xml:space="preserve">: </w:t>
            </w:r>
            <w:r w:rsidR="00275560">
              <w:rPr>
                <w:sz w:val="20"/>
                <w:szCs w:val="20"/>
              </w:rPr>
              <w:t>Grass and hedge cutting at the playground</w:t>
            </w:r>
          </w:p>
        </w:tc>
        <w:tc>
          <w:tcPr>
            <w:tcW w:w="2277" w:type="dxa"/>
          </w:tcPr>
          <w:p w:rsidR="00604513" w:rsidRPr="00291266" w:rsidRDefault="00B978C6" w:rsidP="0060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£840</w:t>
            </w:r>
          </w:p>
        </w:tc>
      </w:tr>
      <w:tr w:rsidR="00C37836" w:rsidTr="00D8609D">
        <w:tc>
          <w:tcPr>
            <w:tcW w:w="9497" w:type="dxa"/>
            <w:gridSpan w:val="3"/>
          </w:tcPr>
          <w:p w:rsidR="00C37836" w:rsidRPr="00D8609D" w:rsidRDefault="00C37836" w:rsidP="00A708DD">
            <w:pPr>
              <w:pStyle w:val="ListParagraph"/>
              <w:ind w:left="0"/>
              <w:rPr>
                <w:b/>
                <w:sz w:val="24"/>
                <w:szCs w:val="24"/>
                <w:u w:val="single"/>
              </w:rPr>
            </w:pPr>
            <w:r w:rsidRPr="00D8609D">
              <w:rPr>
                <w:b/>
                <w:sz w:val="24"/>
                <w:szCs w:val="24"/>
                <w:u w:val="single"/>
              </w:rPr>
              <w:t>Invoices</w:t>
            </w:r>
          </w:p>
        </w:tc>
      </w:tr>
      <w:tr w:rsidR="00C37836" w:rsidTr="00D8609D">
        <w:tc>
          <w:tcPr>
            <w:tcW w:w="851" w:type="dxa"/>
          </w:tcPr>
          <w:p w:rsidR="00C37836" w:rsidRPr="000C4FBB" w:rsidRDefault="00C37836" w:rsidP="00A708DD">
            <w:pPr>
              <w:pStyle w:val="ListParagraph"/>
              <w:ind w:left="0"/>
              <w:jc w:val="center"/>
              <w:rPr>
                <w:b/>
                <w:sz w:val="24"/>
                <w:szCs w:val="24"/>
              </w:rPr>
            </w:pPr>
            <w:r>
              <w:rPr>
                <w:b/>
                <w:sz w:val="24"/>
                <w:szCs w:val="24"/>
              </w:rPr>
              <w:t>335</w:t>
            </w:r>
          </w:p>
        </w:tc>
        <w:tc>
          <w:tcPr>
            <w:tcW w:w="6369" w:type="dxa"/>
          </w:tcPr>
          <w:p w:rsidR="00C37836" w:rsidRPr="000C4FBB" w:rsidRDefault="00C37836" w:rsidP="00A708DD">
            <w:pPr>
              <w:rPr>
                <w:b/>
                <w:sz w:val="24"/>
                <w:szCs w:val="24"/>
              </w:rPr>
            </w:pPr>
            <w:r>
              <w:rPr>
                <w:b/>
                <w:sz w:val="24"/>
                <w:szCs w:val="24"/>
              </w:rPr>
              <w:t xml:space="preserve">Clerks Salary and expenses </w:t>
            </w:r>
            <w:r w:rsidR="00B978C6">
              <w:rPr>
                <w:b/>
                <w:sz w:val="24"/>
                <w:szCs w:val="24"/>
              </w:rPr>
              <w:t>(August</w:t>
            </w:r>
            <w:r>
              <w:rPr>
                <w:b/>
                <w:sz w:val="24"/>
                <w:szCs w:val="24"/>
              </w:rPr>
              <w:t>)</w:t>
            </w:r>
          </w:p>
        </w:tc>
        <w:tc>
          <w:tcPr>
            <w:tcW w:w="2277" w:type="dxa"/>
          </w:tcPr>
          <w:p w:rsidR="00C37836" w:rsidRPr="00291266" w:rsidRDefault="00C37836" w:rsidP="00A7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See attach</w:t>
            </w:r>
            <w:r w:rsidRPr="00291266">
              <w:rPr>
                <w:sz w:val="24"/>
                <w:szCs w:val="24"/>
              </w:rPr>
              <w:t>ment</w:t>
            </w:r>
          </w:p>
        </w:tc>
      </w:tr>
      <w:tr w:rsidR="00C37836" w:rsidTr="00D8609D">
        <w:tc>
          <w:tcPr>
            <w:tcW w:w="851" w:type="dxa"/>
          </w:tcPr>
          <w:p w:rsidR="00C37836" w:rsidRPr="000C4FBB" w:rsidRDefault="00823533" w:rsidP="00A708DD">
            <w:pPr>
              <w:pStyle w:val="ListParagraph"/>
              <w:ind w:left="0"/>
              <w:jc w:val="center"/>
              <w:rPr>
                <w:b/>
                <w:sz w:val="24"/>
                <w:szCs w:val="24"/>
              </w:rPr>
            </w:pPr>
            <w:r>
              <w:rPr>
                <w:b/>
                <w:sz w:val="24"/>
                <w:szCs w:val="24"/>
              </w:rPr>
              <w:t>336</w:t>
            </w:r>
          </w:p>
        </w:tc>
        <w:tc>
          <w:tcPr>
            <w:tcW w:w="6369" w:type="dxa"/>
          </w:tcPr>
          <w:p w:rsidR="00C37836" w:rsidRPr="00823533" w:rsidRDefault="00823533" w:rsidP="00A708DD">
            <w:pPr>
              <w:rPr>
                <w:sz w:val="24"/>
                <w:szCs w:val="24"/>
              </w:rPr>
            </w:pPr>
            <w:r>
              <w:rPr>
                <w:b/>
                <w:sz w:val="24"/>
                <w:szCs w:val="24"/>
              </w:rPr>
              <w:t xml:space="preserve">Ady </w:t>
            </w:r>
            <w:proofErr w:type="spellStart"/>
            <w:r>
              <w:rPr>
                <w:b/>
                <w:sz w:val="24"/>
                <w:szCs w:val="24"/>
              </w:rPr>
              <w:t>Podbery</w:t>
            </w:r>
            <w:proofErr w:type="spellEnd"/>
            <w:r>
              <w:rPr>
                <w:b/>
                <w:sz w:val="24"/>
                <w:szCs w:val="24"/>
              </w:rPr>
              <w:t xml:space="preserve">: </w:t>
            </w:r>
            <w:r w:rsidRPr="00823533">
              <w:rPr>
                <w:sz w:val="20"/>
                <w:szCs w:val="20"/>
              </w:rPr>
              <w:t>Gang mow field, strimming of carpark, cutting back of verge side vegetation</w:t>
            </w:r>
          </w:p>
        </w:tc>
        <w:tc>
          <w:tcPr>
            <w:tcW w:w="2277" w:type="dxa"/>
          </w:tcPr>
          <w:p w:rsidR="00C37836" w:rsidRPr="00291266" w:rsidRDefault="00823533" w:rsidP="009A1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£312</w:t>
            </w:r>
          </w:p>
        </w:tc>
      </w:tr>
      <w:tr w:rsidR="00C37836" w:rsidTr="00D8609D">
        <w:tc>
          <w:tcPr>
            <w:tcW w:w="851" w:type="dxa"/>
          </w:tcPr>
          <w:p w:rsidR="00C37836" w:rsidRDefault="00506599" w:rsidP="00A708DD">
            <w:pPr>
              <w:pStyle w:val="ListParagraph"/>
              <w:ind w:left="0"/>
              <w:jc w:val="center"/>
              <w:rPr>
                <w:b/>
                <w:sz w:val="24"/>
                <w:szCs w:val="24"/>
              </w:rPr>
            </w:pPr>
            <w:r>
              <w:rPr>
                <w:b/>
                <w:sz w:val="24"/>
                <w:szCs w:val="24"/>
              </w:rPr>
              <w:t>337</w:t>
            </w:r>
          </w:p>
        </w:tc>
        <w:tc>
          <w:tcPr>
            <w:tcW w:w="6369" w:type="dxa"/>
          </w:tcPr>
          <w:p w:rsidR="00C37836" w:rsidRPr="00506599" w:rsidRDefault="00506599" w:rsidP="00A708DD">
            <w:pPr>
              <w:pStyle w:val="ListParagraph"/>
              <w:ind w:left="0"/>
              <w:rPr>
                <w:sz w:val="20"/>
                <w:szCs w:val="20"/>
              </w:rPr>
            </w:pPr>
            <w:r w:rsidRPr="00506599">
              <w:rPr>
                <w:b/>
                <w:sz w:val="24"/>
                <w:szCs w:val="24"/>
              </w:rPr>
              <w:t>The Play Inspection Company</w:t>
            </w:r>
            <w:r>
              <w:rPr>
                <w:b/>
                <w:sz w:val="24"/>
                <w:szCs w:val="24"/>
              </w:rPr>
              <w:t xml:space="preserve">: </w:t>
            </w:r>
            <w:r>
              <w:rPr>
                <w:sz w:val="20"/>
                <w:szCs w:val="20"/>
              </w:rPr>
              <w:t>Operational Inspection of the playground and sportsfield</w:t>
            </w:r>
          </w:p>
        </w:tc>
        <w:tc>
          <w:tcPr>
            <w:tcW w:w="2277" w:type="dxa"/>
          </w:tcPr>
          <w:p w:rsidR="00C37836" w:rsidRDefault="00506599" w:rsidP="00A708DD">
            <w:pPr>
              <w:pStyle w:val="ListParagraph"/>
              <w:ind w:left="0"/>
              <w:jc w:val="center"/>
              <w:rPr>
                <w:sz w:val="24"/>
                <w:szCs w:val="24"/>
              </w:rPr>
            </w:pPr>
            <w:r>
              <w:rPr>
                <w:sz w:val="24"/>
                <w:szCs w:val="24"/>
              </w:rPr>
              <w:t>£90</w:t>
            </w:r>
          </w:p>
        </w:tc>
      </w:tr>
      <w:tr w:rsidR="00C37836" w:rsidTr="00D8609D">
        <w:tc>
          <w:tcPr>
            <w:tcW w:w="851" w:type="dxa"/>
          </w:tcPr>
          <w:p w:rsidR="00C37836" w:rsidRDefault="0018577A" w:rsidP="00A708DD">
            <w:pPr>
              <w:pStyle w:val="ListParagraph"/>
              <w:ind w:left="0"/>
              <w:jc w:val="center"/>
              <w:rPr>
                <w:b/>
                <w:sz w:val="24"/>
                <w:szCs w:val="24"/>
              </w:rPr>
            </w:pPr>
            <w:r>
              <w:rPr>
                <w:b/>
                <w:sz w:val="24"/>
                <w:szCs w:val="24"/>
              </w:rPr>
              <w:t>338</w:t>
            </w:r>
          </w:p>
        </w:tc>
        <w:tc>
          <w:tcPr>
            <w:tcW w:w="6369" w:type="dxa"/>
          </w:tcPr>
          <w:p w:rsidR="00C37836" w:rsidRPr="008B7CA5" w:rsidRDefault="0018577A" w:rsidP="00A708DD">
            <w:pPr>
              <w:pStyle w:val="ListParagraph"/>
              <w:ind w:left="0"/>
              <w:rPr>
                <w:sz w:val="24"/>
                <w:szCs w:val="24"/>
              </w:rPr>
            </w:pPr>
            <w:r w:rsidRPr="0018577A">
              <w:rPr>
                <w:b/>
                <w:sz w:val="24"/>
                <w:szCs w:val="24"/>
              </w:rPr>
              <w:t>BDO:</w:t>
            </w:r>
            <w:r>
              <w:rPr>
                <w:sz w:val="24"/>
                <w:szCs w:val="24"/>
              </w:rPr>
              <w:t xml:space="preserve"> </w:t>
            </w:r>
            <w:r w:rsidRPr="0021048A">
              <w:rPr>
                <w:sz w:val="20"/>
                <w:szCs w:val="20"/>
              </w:rPr>
              <w:t>External audit fees</w:t>
            </w:r>
          </w:p>
        </w:tc>
        <w:tc>
          <w:tcPr>
            <w:tcW w:w="2277" w:type="dxa"/>
          </w:tcPr>
          <w:p w:rsidR="00C37836" w:rsidRPr="00D50C23" w:rsidRDefault="0018577A" w:rsidP="00A708DD">
            <w:pPr>
              <w:pStyle w:val="ListParagraph"/>
              <w:ind w:left="0"/>
              <w:jc w:val="center"/>
              <w:rPr>
                <w:b/>
                <w:sz w:val="20"/>
                <w:szCs w:val="20"/>
              </w:rPr>
            </w:pPr>
            <w:r>
              <w:rPr>
                <w:sz w:val="24"/>
                <w:szCs w:val="24"/>
              </w:rPr>
              <w:t>£240</w:t>
            </w:r>
          </w:p>
        </w:tc>
      </w:tr>
      <w:tr w:rsidR="00C37836" w:rsidTr="00D8609D">
        <w:tc>
          <w:tcPr>
            <w:tcW w:w="851" w:type="dxa"/>
          </w:tcPr>
          <w:p w:rsidR="00C37836" w:rsidRDefault="00582A2C" w:rsidP="00A708DD">
            <w:pPr>
              <w:pStyle w:val="ListParagraph"/>
              <w:ind w:left="0"/>
              <w:jc w:val="center"/>
              <w:rPr>
                <w:b/>
                <w:sz w:val="24"/>
                <w:szCs w:val="24"/>
              </w:rPr>
            </w:pPr>
            <w:r>
              <w:rPr>
                <w:b/>
                <w:sz w:val="24"/>
                <w:szCs w:val="24"/>
              </w:rPr>
              <w:t>339</w:t>
            </w:r>
          </w:p>
        </w:tc>
        <w:tc>
          <w:tcPr>
            <w:tcW w:w="6369" w:type="dxa"/>
          </w:tcPr>
          <w:p w:rsidR="00582A2C" w:rsidRPr="00582A2C" w:rsidRDefault="00582A2C" w:rsidP="00582A2C">
            <w:pPr>
              <w:pStyle w:val="ListParagraph"/>
              <w:tabs>
                <w:tab w:val="left" w:pos="2160"/>
              </w:tabs>
              <w:ind w:left="0"/>
              <w:rPr>
                <w:sz w:val="24"/>
                <w:szCs w:val="24"/>
              </w:rPr>
            </w:pPr>
            <w:r>
              <w:rPr>
                <w:b/>
                <w:sz w:val="24"/>
                <w:szCs w:val="24"/>
              </w:rPr>
              <w:t xml:space="preserve">BC Contracts: </w:t>
            </w:r>
            <w:r w:rsidRPr="00582A2C">
              <w:rPr>
                <w:sz w:val="20"/>
                <w:szCs w:val="20"/>
              </w:rPr>
              <w:t>Ditching Green Lane</w:t>
            </w:r>
          </w:p>
        </w:tc>
        <w:tc>
          <w:tcPr>
            <w:tcW w:w="2277" w:type="dxa"/>
          </w:tcPr>
          <w:p w:rsidR="00C37836" w:rsidRDefault="00275560" w:rsidP="00A708DD">
            <w:pPr>
              <w:pStyle w:val="ListParagraph"/>
              <w:ind w:left="0"/>
              <w:jc w:val="center"/>
              <w:rPr>
                <w:sz w:val="24"/>
                <w:szCs w:val="24"/>
              </w:rPr>
            </w:pPr>
            <w:r>
              <w:rPr>
                <w:sz w:val="24"/>
                <w:szCs w:val="24"/>
              </w:rPr>
              <w:t>£24</w:t>
            </w:r>
            <w:bookmarkStart w:id="0" w:name="_GoBack"/>
            <w:bookmarkEnd w:id="0"/>
            <w:r w:rsidR="00582A2C">
              <w:rPr>
                <w:sz w:val="24"/>
                <w:szCs w:val="24"/>
              </w:rPr>
              <w:t>00</w:t>
            </w:r>
          </w:p>
        </w:tc>
      </w:tr>
      <w:tr w:rsidR="00C37836" w:rsidTr="00D8609D">
        <w:tc>
          <w:tcPr>
            <w:tcW w:w="851" w:type="dxa"/>
          </w:tcPr>
          <w:p w:rsidR="00C37836" w:rsidRDefault="00582A2C" w:rsidP="00A708DD">
            <w:pPr>
              <w:pStyle w:val="ListParagraph"/>
              <w:ind w:left="0"/>
              <w:jc w:val="center"/>
              <w:rPr>
                <w:b/>
                <w:sz w:val="24"/>
                <w:szCs w:val="24"/>
              </w:rPr>
            </w:pPr>
            <w:r>
              <w:rPr>
                <w:b/>
                <w:sz w:val="24"/>
                <w:szCs w:val="24"/>
              </w:rPr>
              <w:t>340</w:t>
            </w:r>
          </w:p>
        </w:tc>
        <w:tc>
          <w:tcPr>
            <w:tcW w:w="6369" w:type="dxa"/>
          </w:tcPr>
          <w:p w:rsidR="00C37836" w:rsidRDefault="00582A2C" w:rsidP="00A708DD">
            <w:pPr>
              <w:rPr>
                <w:b/>
                <w:sz w:val="24"/>
                <w:szCs w:val="24"/>
              </w:rPr>
            </w:pPr>
            <w:r>
              <w:rPr>
                <w:b/>
                <w:sz w:val="24"/>
                <w:szCs w:val="24"/>
              </w:rPr>
              <w:t xml:space="preserve">Came and Company: </w:t>
            </w:r>
            <w:r w:rsidRPr="00582A2C">
              <w:rPr>
                <w:sz w:val="20"/>
                <w:szCs w:val="20"/>
              </w:rPr>
              <w:t>Insurance renewal</w:t>
            </w:r>
          </w:p>
        </w:tc>
        <w:tc>
          <w:tcPr>
            <w:tcW w:w="2277" w:type="dxa"/>
          </w:tcPr>
          <w:p w:rsidR="00C37836" w:rsidRDefault="00582A2C" w:rsidP="009A1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9A10B9">
              <w:rPr>
                <w:sz w:val="24"/>
                <w:szCs w:val="24"/>
              </w:rPr>
              <w:t>1333.52</w:t>
            </w:r>
          </w:p>
        </w:tc>
      </w:tr>
      <w:tr w:rsidR="00D50C23" w:rsidTr="00D8609D">
        <w:tc>
          <w:tcPr>
            <w:tcW w:w="851" w:type="dxa"/>
          </w:tcPr>
          <w:p w:rsidR="00D50C23" w:rsidRDefault="00D50C23" w:rsidP="00A708DD">
            <w:pPr>
              <w:pStyle w:val="ListParagraph"/>
              <w:ind w:left="0"/>
              <w:jc w:val="center"/>
              <w:rPr>
                <w:b/>
                <w:sz w:val="24"/>
                <w:szCs w:val="24"/>
              </w:rPr>
            </w:pPr>
            <w:r>
              <w:rPr>
                <w:b/>
                <w:sz w:val="24"/>
                <w:szCs w:val="24"/>
              </w:rPr>
              <w:t>341</w:t>
            </w:r>
          </w:p>
        </w:tc>
        <w:tc>
          <w:tcPr>
            <w:tcW w:w="6369" w:type="dxa"/>
          </w:tcPr>
          <w:p w:rsidR="00D50C23" w:rsidRPr="00D50C23" w:rsidRDefault="00D50C23" w:rsidP="00A708DD">
            <w:pPr>
              <w:rPr>
                <w:sz w:val="20"/>
                <w:szCs w:val="20"/>
              </w:rPr>
            </w:pPr>
            <w:r>
              <w:rPr>
                <w:b/>
                <w:sz w:val="24"/>
                <w:szCs w:val="24"/>
              </w:rPr>
              <w:t xml:space="preserve">Community First Oxfordshire: </w:t>
            </w:r>
            <w:r>
              <w:rPr>
                <w:sz w:val="20"/>
                <w:szCs w:val="20"/>
              </w:rPr>
              <w:t>Support package for the Neighbourhood Development Plan</w:t>
            </w:r>
          </w:p>
        </w:tc>
        <w:tc>
          <w:tcPr>
            <w:tcW w:w="2277" w:type="dxa"/>
          </w:tcPr>
          <w:p w:rsidR="00D50C23" w:rsidRDefault="00D50C23" w:rsidP="009A1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£4383.36</w:t>
            </w:r>
          </w:p>
        </w:tc>
      </w:tr>
      <w:tr w:rsidR="00051094" w:rsidTr="00D8609D">
        <w:tc>
          <w:tcPr>
            <w:tcW w:w="851" w:type="dxa"/>
          </w:tcPr>
          <w:p w:rsidR="00051094" w:rsidRDefault="00051094" w:rsidP="00A708DD">
            <w:pPr>
              <w:pStyle w:val="ListParagraph"/>
              <w:ind w:left="0"/>
              <w:jc w:val="center"/>
              <w:rPr>
                <w:b/>
                <w:sz w:val="24"/>
                <w:szCs w:val="24"/>
              </w:rPr>
            </w:pPr>
            <w:r>
              <w:rPr>
                <w:b/>
                <w:sz w:val="24"/>
                <w:szCs w:val="24"/>
              </w:rPr>
              <w:t>342</w:t>
            </w:r>
          </w:p>
        </w:tc>
        <w:tc>
          <w:tcPr>
            <w:tcW w:w="6369" w:type="dxa"/>
          </w:tcPr>
          <w:p w:rsidR="00051094" w:rsidRDefault="00051094" w:rsidP="00A708DD">
            <w:pPr>
              <w:rPr>
                <w:b/>
                <w:sz w:val="24"/>
                <w:szCs w:val="24"/>
              </w:rPr>
            </w:pPr>
            <w:r>
              <w:rPr>
                <w:b/>
                <w:sz w:val="24"/>
                <w:szCs w:val="24"/>
              </w:rPr>
              <w:t xml:space="preserve">Roger Gilkes: </w:t>
            </w:r>
            <w:proofErr w:type="spellStart"/>
            <w:r w:rsidRPr="00051094">
              <w:rPr>
                <w:sz w:val="20"/>
                <w:szCs w:val="20"/>
              </w:rPr>
              <w:t>Postcrete</w:t>
            </w:r>
            <w:proofErr w:type="spellEnd"/>
            <w:r w:rsidRPr="00051094">
              <w:rPr>
                <w:sz w:val="20"/>
                <w:szCs w:val="20"/>
              </w:rPr>
              <w:t xml:space="preserve"> for sportsfield goalposts</w:t>
            </w:r>
          </w:p>
        </w:tc>
        <w:tc>
          <w:tcPr>
            <w:tcW w:w="2277" w:type="dxa"/>
          </w:tcPr>
          <w:p w:rsidR="00051094" w:rsidRDefault="00051094" w:rsidP="009A1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£194.29</w:t>
            </w:r>
          </w:p>
        </w:tc>
      </w:tr>
      <w:tr w:rsidR="00FA6B3E" w:rsidTr="00D8609D">
        <w:tc>
          <w:tcPr>
            <w:tcW w:w="9497" w:type="dxa"/>
            <w:gridSpan w:val="3"/>
          </w:tcPr>
          <w:p w:rsidR="00FA6B3E" w:rsidRPr="00D8609D" w:rsidRDefault="00FA6B3E" w:rsidP="00B97B8D">
            <w:pPr>
              <w:pStyle w:val="ListParagraph"/>
              <w:ind w:left="0"/>
              <w:rPr>
                <w:b/>
                <w:sz w:val="24"/>
                <w:szCs w:val="24"/>
                <w:u w:val="single"/>
              </w:rPr>
            </w:pPr>
            <w:r w:rsidRPr="00D8609D">
              <w:rPr>
                <w:b/>
                <w:sz w:val="24"/>
                <w:szCs w:val="24"/>
                <w:u w:val="single"/>
              </w:rPr>
              <w:t>Direct Debits</w:t>
            </w:r>
          </w:p>
        </w:tc>
      </w:tr>
      <w:tr w:rsidR="00FA6B3E" w:rsidRPr="00291266" w:rsidTr="00D8609D">
        <w:tc>
          <w:tcPr>
            <w:tcW w:w="7220" w:type="dxa"/>
            <w:gridSpan w:val="2"/>
          </w:tcPr>
          <w:p w:rsidR="00FA6B3E" w:rsidRPr="000C4FBB" w:rsidRDefault="00FA6B3E" w:rsidP="00B97B8D">
            <w:pPr>
              <w:rPr>
                <w:b/>
                <w:sz w:val="24"/>
                <w:szCs w:val="24"/>
              </w:rPr>
            </w:pPr>
            <w:r>
              <w:rPr>
                <w:b/>
                <w:sz w:val="24"/>
                <w:szCs w:val="24"/>
              </w:rPr>
              <w:t xml:space="preserve">Southern Electric: </w:t>
            </w:r>
            <w:r w:rsidRPr="00FA6B3E">
              <w:rPr>
                <w:sz w:val="20"/>
                <w:szCs w:val="20"/>
              </w:rPr>
              <w:t>sportsfield electricity</w:t>
            </w:r>
          </w:p>
        </w:tc>
        <w:tc>
          <w:tcPr>
            <w:tcW w:w="2277" w:type="dxa"/>
          </w:tcPr>
          <w:p w:rsidR="00FA6B3E" w:rsidRPr="00291266" w:rsidRDefault="00FA6B3E" w:rsidP="00B9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£72.93</w:t>
            </w:r>
          </w:p>
        </w:tc>
      </w:tr>
      <w:tr w:rsidR="00D8609D" w:rsidRPr="00291266" w:rsidTr="00D8609D">
        <w:tc>
          <w:tcPr>
            <w:tcW w:w="7220" w:type="dxa"/>
            <w:gridSpan w:val="2"/>
          </w:tcPr>
          <w:p w:rsidR="00D8609D" w:rsidRPr="00DC31DC" w:rsidRDefault="00D8609D" w:rsidP="00B97B8D">
            <w:pPr>
              <w:pStyle w:val="ListParagraph"/>
              <w:ind w:left="0"/>
              <w:rPr>
                <w:b/>
                <w:sz w:val="24"/>
                <w:szCs w:val="24"/>
                <w:u w:val="single"/>
              </w:rPr>
            </w:pPr>
            <w:r w:rsidRPr="00DC31DC">
              <w:rPr>
                <w:b/>
                <w:sz w:val="24"/>
                <w:szCs w:val="24"/>
                <w:u w:val="single"/>
              </w:rPr>
              <w:t>Income received:</w:t>
            </w:r>
          </w:p>
        </w:tc>
        <w:tc>
          <w:tcPr>
            <w:tcW w:w="2277" w:type="dxa"/>
          </w:tcPr>
          <w:p w:rsidR="00D8609D" w:rsidRPr="00291266" w:rsidRDefault="00D8609D" w:rsidP="00B9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D8609D" w:rsidRPr="00291266" w:rsidTr="00D8609D">
        <w:trPr>
          <w:trHeight w:val="108"/>
        </w:trPr>
        <w:tc>
          <w:tcPr>
            <w:tcW w:w="7220" w:type="dxa"/>
            <w:gridSpan w:val="2"/>
          </w:tcPr>
          <w:p w:rsidR="00D8609D" w:rsidRPr="000C4FBB" w:rsidRDefault="00D8609D" w:rsidP="00D8609D">
            <w:pPr>
              <w:pStyle w:val="ListParagraph"/>
              <w:ind w:left="0"/>
              <w:rPr>
                <w:b/>
                <w:sz w:val="24"/>
                <w:szCs w:val="24"/>
              </w:rPr>
            </w:pPr>
            <w:r>
              <w:rPr>
                <w:b/>
                <w:sz w:val="24"/>
                <w:szCs w:val="24"/>
              </w:rPr>
              <w:t xml:space="preserve">Vale of White Horse District Council: </w:t>
            </w:r>
            <w:r w:rsidRPr="00D8609D">
              <w:rPr>
                <w:sz w:val="20"/>
                <w:szCs w:val="20"/>
              </w:rPr>
              <w:t>Second half of precept</w:t>
            </w:r>
            <w:r w:rsidR="00DC31DC">
              <w:rPr>
                <w:sz w:val="20"/>
                <w:szCs w:val="20"/>
              </w:rPr>
              <w:t xml:space="preserve"> received</w:t>
            </w:r>
          </w:p>
        </w:tc>
        <w:tc>
          <w:tcPr>
            <w:tcW w:w="2277" w:type="dxa"/>
          </w:tcPr>
          <w:p w:rsidR="00D8609D" w:rsidRPr="00D8609D" w:rsidRDefault="00D8609D" w:rsidP="00D8609D">
            <w:pPr>
              <w:jc w:val="center"/>
              <w:rPr>
                <w:sz w:val="24"/>
                <w:szCs w:val="24"/>
              </w:rPr>
            </w:pPr>
            <w:r w:rsidRPr="00D8609D">
              <w:rPr>
                <w:sz w:val="24"/>
                <w:szCs w:val="24"/>
              </w:rPr>
              <w:t>£</w:t>
            </w:r>
            <w:r>
              <w:rPr>
                <w:sz w:val="24"/>
                <w:szCs w:val="24"/>
              </w:rPr>
              <w:t>8811.50</w:t>
            </w:r>
          </w:p>
        </w:tc>
      </w:tr>
    </w:tbl>
    <w:p w:rsidR="00323C60" w:rsidRPr="00AC7557" w:rsidRDefault="00323C60" w:rsidP="00324B51">
      <w:pPr>
        <w:rPr>
          <w:b/>
          <w:sz w:val="16"/>
          <w:szCs w:val="16"/>
        </w:rPr>
      </w:pPr>
    </w:p>
    <w:p w:rsidR="00D23D65" w:rsidRDefault="00EE6E2C" w:rsidP="00D23D65">
      <w:pPr>
        <w:pStyle w:val="ListParagraph"/>
        <w:numPr>
          <w:ilvl w:val="0"/>
          <w:numId w:val="1"/>
        </w:numPr>
        <w:ind w:hanging="720"/>
        <w:rPr>
          <w:b/>
          <w:sz w:val="24"/>
          <w:szCs w:val="24"/>
        </w:rPr>
      </w:pPr>
      <w:r>
        <w:rPr>
          <w:b/>
          <w:sz w:val="24"/>
          <w:szCs w:val="24"/>
        </w:rPr>
        <w:t>Publications and correspondence</w:t>
      </w:r>
      <w:r w:rsidR="00324B51">
        <w:rPr>
          <w:b/>
          <w:sz w:val="24"/>
          <w:szCs w:val="24"/>
        </w:rPr>
        <w:t>:</w:t>
      </w:r>
    </w:p>
    <w:p w:rsidR="004B20C3" w:rsidRPr="005C1E30" w:rsidRDefault="004B20C3" w:rsidP="004B20C3">
      <w:pPr>
        <w:pStyle w:val="ListParagraph"/>
        <w:numPr>
          <w:ilvl w:val="0"/>
          <w:numId w:val="2"/>
        </w:numPr>
        <w:rPr>
          <w:sz w:val="24"/>
          <w:szCs w:val="24"/>
        </w:rPr>
      </w:pPr>
      <w:r w:rsidRPr="005C1E30">
        <w:rPr>
          <w:sz w:val="24"/>
          <w:szCs w:val="24"/>
        </w:rPr>
        <w:t xml:space="preserve">Letter </w:t>
      </w:r>
      <w:r w:rsidR="00823533">
        <w:rPr>
          <w:sz w:val="24"/>
          <w:szCs w:val="24"/>
        </w:rPr>
        <w:t>of acknowledgment of receipt of community nomination i</w:t>
      </w:r>
      <w:r w:rsidR="002C24BF">
        <w:rPr>
          <w:sz w:val="24"/>
          <w:szCs w:val="24"/>
        </w:rPr>
        <w:t xml:space="preserve">n respect of The Eight Bells </w:t>
      </w:r>
    </w:p>
    <w:p w:rsidR="00EE6E2C" w:rsidRPr="00EE6E2C" w:rsidRDefault="00EE6E2C" w:rsidP="00D23D65">
      <w:pPr>
        <w:pStyle w:val="ListParagraph"/>
        <w:numPr>
          <w:ilvl w:val="0"/>
          <w:numId w:val="1"/>
        </w:numPr>
        <w:ind w:hanging="720"/>
        <w:rPr>
          <w:b/>
          <w:sz w:val="24"/>
          <w:szCs w:val="24"/>
        </w:rPr>
      </w:pPr>
      <w:r>
        <w:rPr>
          <w:b/>
          <w:sz w:val="24"/>
          <w:szCs w:val="24"/>
        </w:rPr>
        <w:t xml:space="preserve">Matters for report: </w:t>
      </w:r>
      <w:r>
        <w:rPr>
          <w:sz w:val="24"/>
          <w:szCs w:val="24"/>
        </w:rPr>
        <w:t>To raise matters for discussion without decision or items for the next meeting</w:t>
      </w:r>
    </w:p>
    <w:p w:rsidR="008C4D28" w:rsidRPr="00AC7557" w:rsidRDefault="00EE6E2C" w:rsidP="00F964EE">
      <w:pPr>
        <w:pStyle w:val="ListParagraph"/>
        <w:numPr>
          <w:ilvl w:val="0"/>
          <w:numId w:val="1"/>
        </w:numPr>
        <w:ind w:hanging="720"/>
        <w:rPr>
          <w:b/>
          <w:sz w:val="24"/>
          <w:szCs w:val="24"/>
        </w:rPr>
      </w:pPr>
      <w:r>
        <w:rPr>
          <w:b/>
          <w:sz w:val="24"/>
          <w:szCs w:val="24"/>
        </w:rPr>
        <w:t>Date of the next meeting:</w:t>
      </w:r>
      <w:r>
        <w:rPr>
          <w:sz w:val="24"/>
          <w:szCs w:val="24"/>
        </w:rPr>
        <w:t xml:space="preserve"> To confirm the next meeting of the Parish Council is to be held on Monday </w:t>
      </w:r>
      <w:r w:rsidR="00C902E6">
        <w:rPr>
          <w:sz w:val="24"/>
          <w:szCs w:val="24"/>
        </w:rPr>
        <w:t>10</w:t>
      </w:r>
      <w:r w:rsidR="00C902E6" w:rsidRPr="00C902E6">
        <w:rPr>
          <w:sz w:val="24"/>
          <w:szCs w:val="24"/>
          <w:vertAlign w:val="superscript"/>
        </w:rPr>
        <w:t>th</w:t>
      </w:r>
      <w:r w:rsidR="00C902E6">
        <w:rPr>
          <w:sz w:val="24"/>
          <w:szCs w:val="24"/>
        </w:rPr>
        <w:t xml:space="preserve"> October</w:t>
      </w:r>
      <w:r w:rsidR="00206357">
        <w:rPr>
          <w:sz w:val="24"/>
          <w:szCs w:val="24"/>
        </w:rPr>
        <w:t xml:space="preserve"> 2016</w:t>
      </w:r>
      <w:r w:rsidR="004809F1">
        <w:rPr>
          <w:sz w:val="24"/>
          <w:szCs w:val="24"/>
        </w:rPr>
        <w:t xml:space="preserve"> </w:t>
      </w:r>
      <w:r>
        <w:rPr>
          <w:sz w:val="24"/>
          <w:szCs w:val="24"/>
        </w:rPr>
        <w:t>at 7:15 in the village Hall.</w:t>
      </w:r>
    </w:p>
    <w:p w:rsidR="002C77D7" w:rsidRDefault="002C77D7" w:rsidP="00EE6E2C">
      <w:pPr>
        <w:pStyle w:val="ListParagraph"/>
        <w:ind w:left="0"/>
        <w:rPr>
          <w:b/>
          <w:bCs/>
          <w:i/>
          <w:sz w:val="20"/>
          <w:szCs w:val="20"/>
          <w:lang w:val="en-US"/>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0F4CF9"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0F4CF9" w:rsidRPr="00E11168" w:rsidSect="002C24BF">
      <w:headerReference w:type="default" r:id="rId9"/>
      <w:pgSz w:w="11906" w:h="16838"/>
      <w:pgMar w:top="1088" w:right="1133" w:bottom="8"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EF" w:rsidRDefault="00A27EEF" w:rsidP="00237123">
      <w:pPr>
        <w:spacing w:after="0" w:line="240" w:lineRule="auto"/>
      </w:pPr>
      <w:r>
        <w:separator/>
      </w:r>
    </w:p>
  </w:endnote>
  <w:endnote w:type="continuationSeparator" w:id="0">
    <w:p w:rsidR="00A27EEF" w:rsidRDefault="00A27EEF"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EF" w:rsidRDefault="00A27EEF" w:rsidP="00237123">
      <w:pPr>
        <w:spacing w:after="0" w:line="240" w:lineRule="auto"/>
      </w:pPr>
      <w:r>
        <w:separator/>
      </w:r>
    </w:p>
  </w:footnote>
  <w:footnote w:type="continuationSeparator" w:id="0">
    <w:p w:rsidR="00A27EEF" w:rsidRDefault="00A27EEF"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454205" w:rsidRDefault="00237123"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237123" w:rsidRPr="00454205" w:rsidRDefault="00237123"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sidR="00721AD6" w:rsidRPr="00454205">
      <w:rPr>
        <w:rFonts w:cstheme="minorHAnsi"/>
        <w:sz w:val="20"/>
        <w:szCs w:val="20"/>
        <w:lang w:val="en-US"/>
      </w:rPr>
      <w:t>Tamarix, Netherton Road</w:t>
    </w:r>
    <w:r w:rsidRPr="00454205">
      <w:rPr>
        <w:rFonts w:cstheme="minorHAnsi"/>
        <w:sz w:val="20"/>
        <w:szCs w:val="20"/>
        <w:lang w:val="en-US"/>
      </w:rPr>
      <w:t>, Appleton</w:t>
    </w:r>
    <w:r w:rsidR="00721AD6" w:rsidRPr="00454205">
      <w:rPr>
        <w:rFonts w:cstheme="minorHAnsi"/>
        <w:sz w:val="20"/>
        <w:szCs w:val="20"/>
        <w:lang w:val="en-US"/>
      </w:rPr>
      <w:t>, Abingdon, Oxfordshire, OX13 5QW</w:t>
    </w:r>
    <w:r w:rsidRPr="00454205">
      <w:rPr>
        <w:rFonts w:cstheme="minorHAnsi"/>
        <w:sz w:val="20"/>
        <w:szCs w:val="20"/>
        <w:lang w:val="en-US"/>
      </w:rPr>
      <w:t xml:space="preserve">  </w:t>
    </w:r>
  </w:p>
  <w:p w:rsidR="00237123" w:rsidRPr="002C24BF" w:rsidRDefault="00237123" w:rsidP="002C24BF">
    <w:pPr>
      <w:pStyle w:val="Header"/>
      <w:jc w:val="center"/>
      <w:rPr>
        <w:rFonts w:cstheme="minorHAnsi"/>
        <w:sz w:val="20"/>
        <w:szCs w:val="20"/>
        <w:lang w:val="en-US"/>
      </w:rPr>
    </w:pPr>
    <w:r w:rsidRPr="00454205">
      <w:rPr>
        <w:rFonts w:cstheme="minorHAnsi"/>
        <w:sz w:val="20"/>
        <w:szCs w:val="20"/>
        <w:lang w:val="en-US"/>
      </w:rPr>
      <w:t>E-mail: parishclerk.appletonwithea</w:t>
    </w:r>
    <w:r w:rsidR="00454205" w:rsidRPr="00454205">
      <w:rPr>
        <w:rFonts w:cstheme="minorHAnsi"/>
        <w:sz w:val="20"/>
        <w:szCs w:val="20"/>
        <w:lang w:val="en-US"/>
      </w:rPr>
      <w:t>ton@gm</w:t>
    </w:r>
    <w:r w:rsidR="002C24BF">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DA448A"/>
    <w:multiLevelType w:val="hybridMultilevel"/>
    <w:tmpl w:val="233ABF8C"/>
    <w:lvl w:ilvl="0" w:tplc="18F84748">
      <w:start w:val="99"/>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1756C"/>
    <w:rsid w:val="000426AB"/>
    <w:rsid w:val="00051094"/>
    <w:rsid w:val="0005170B"/>
    <w:rsid w:val="000714F7"/>
    <w:rsid w:val="00072155"/>
    <w:rsid w:val="00087041"/>
    <w:rsid w:val="00095A27"/>
    <w:rsid w:val="000C4FBB"/>
    <w:rsid w:val="000D4A7C"/>
    <w:rsid w:val="000D5216"/>
    <w:rsid w:val="000F4CF9"/>
    <w:rsid w:val="00153385"/>
    <w:rsid w:val="0016121A"/>
    <w:rsid w:val="0018577A"/>
    <w:rsid w:val="00193028"/>
    <w:rsid w:val="001B0460"/>
    <w:rsid w:val="001C7D2C"/>
    <w:rsid w:val="001D18F3"/>
    <w:rsid w:val="001D6EE4"/>
    <w:rsid w:val="001E3961"/>
    <w:rsid w:val="001E4A24"/>
    <w:rsid w:val="001F0703"/>
    <w:rsid w:val="00206357"/>
    <w:rsid w:val="0021048A"/>
    <w:rsid w:val="00211FB5"/>
    <w:rsid w:val="002166C1"/>
    <w:rsid w:val="00227031"/>
    <w:rsid w:val="00237123"/>
    <w:rsid w:val="00237323"/>
    <w:rsid w:val="00244903"/>
    <w:rsid w:val="00245E6C"/>
    <w:rsid w:val="00246555"/>
    <w:rsid w:val="002545C6"/>
    <w:rsid w:val="0025631B"/>
    <w:rsid w:val="00262AE8"/>
    <w:rsid w:val="00267065"/>
    <w:rsid w:val="002726F9"/>
    <w:rsid w:val="00275560"/>
    <w:rsid w:val="00284656"/>
    <w:rsid w:val="002905A5"/>
    <w:rsid w:val="00291266"/>
    <w:rsid w:val="00292D86"/>
    <w:rsid w:val="002A34D6"/>
    <w:rsid w:val="002B7790"/>
    <w:rsid w:val="002C24BF"/>
    <w:rsid w:val="002C3048"/>
    <w:rsid w:val="002C57A4"/>
    <w:rsid w:val="002C77D7"/>
    <w:rsid w:val="002D4D44"/>
    <w:rsid w:val="002E65A6"/>
    <w:rsid w:val="00302D7E"/>
    <w:rsid w:val="00314AC8"/>
    <w:rsid w:val="00323C60"/>
    <w:rsid w:val="00324B51"/>
    <w:rsid w:val="0033096C"/>
    <w:rsid w:val="00341375"/>
    <w:rsid w:val="00352543"/>
    <w:rsid w:val="003F074B"/>
    <w:rsid w:val="003F3839"/>
    <w:rsid w:val="003F386B"/>
    <w:rsid w:val="004033DD"/>
    <w:rsid w:val="004175A7"/>
    <w:rsid w:val="004360E7"/>
    <w:rsid w:val="00454205"/>
    <w:rsid w:val="004809F1"/>
    <w:rsid w:val="00481BC9"/>
    <w:rsid w:val="004B20C3"/>
    <w:rsid w:val="004B6340"/>
    <w:rsid w:val="004C096F"/>
    <w:rsid w:val="004E1CC2"/>
    <w:rsid w:val="004F0D12"/>
    <w:rsid w:val="00506599"/>
    <w:rsid w:val="00506A7A"/>
    <w:rsid w:val="00507F86"/>
    <w:rsid w:val="00515478"/>
    <w:rsid w:val="005656D7"/>
    <w:rsid w:val="00582A2C"/>
    <w:rsid w:val="00583D6D"/>
    <w:rsid w:val="00596E33"/>
    <w:rsid w:val="005A0ACA"/>
    <w:rsid w:val="005B163E"/>
    <w:rsid w:val="005C1E30"/>
    <w:rsid w:val="005F276C"/>
    <w:rsid w:val="00604513"/>
    <w:rsid w:val="00622B63"/>
    <w:rsid w:val="00631EA6"/>
    <w:rsid w:val="0064376F"/>
    <w:rsid w:val="006548A0"/>
    <w:rsid w:val="00682E4C"/>
    <w:rsid w:val="006A4535"/>
    <w:rsid w:val="006B160F"/>
    <w:rsid w:val="006C3B0C"/>
    <w:rsid w:val="006E5E90"/>
    <w:rsid w:val="006F0520"/>
    <w:rsid w:val="007115F9"/>
    <w:rsid w:val="00721AD6"/>
    <w:rsid w:val="00746E41"/>
    <w:rsid w:val="00750A92"/>
    <w:rsid w:val="00751016"/>
    <w:rsid w:val="007956F7"/>
    <w:rsid w:val="007C0A01"/>
    <w:rsid w:val="007D60C3"/>
    <w:rsid w:val="007D62F5"/>
    <w:rsid w:val="007D7563"/>
    <w:rsid w:val="00800990"/>
    <w:rsid w:val="00813384"/>
    <w:rsid w:val="00822C34"/>
    <w:rsid w:val="00823533"/>
    <w:rsid w:val="00823D81"/>
    <w:rsid w:val="008248C3"/>
    <w:rsid w:val="00827A18"/>
    <w:rsid w:val="00864F2B"/>
    <w:rsid w:val="0086630F"/>
    <w:rsid w:val="008B7CA5"/>
    <w:rsid w:val="008B7F26"/>
    <w:rsid w:val="008C4D28"/>
    <w:rsid w:val="008E506F"/>
    <w:rsid w:val="009106D4"/>
    <w:rsid w:val="0091522B"/>
    <w:rsid w:val="00924DF5"/>
    <w:rsid w:val="00950BF9"/>
    <w:rsid w:val="009A10B9"/>
    <w:rsid w:val="009B3E49"/>
    <w:rsid w:val="009B52E7"/>
    <w:rsid w:val="009C49E5"/>
    <w:rsid w:val="009E22B5"/>
    <w:rsid w:val="009F6799"/>
    <w:rsid w:val="00A022A0"/>
    <w:rsid w:val="00A27EEF"/>
    <w:rsid w:val="00A32B4E"/>
    <w:rsid w:val="00A467D2"/>
    <w:rsid w:val="00A50B84"/>
    <w:rsid w:val="00A74599"/>
    <w:rsid w:val="00A86CE7"/>
    <w:rsid w:val="00A87FAB"/>
    <w:rsid w:val="00A97B8F"/>
    <w:rsid w:val="00AA2A92"/>
    <w:rsid w:val="00AA3947"/>
    <w:rsid w:val="00AB3631"/>
    <w:rsid w:val="00AC3882"/>
    <w:rsid w:val="00AC7557"/>
    <w:rsid w:val="00AD5760"/>
    <w:rsid w:val="00AE1CCC"/>
    <w:rsid w:val="00AE499E"/>
    <w:rsid w:val="00AF46E5"/>
    <w:rsid w:val="00AF785D"/>
    <w:rsid w:val="00B03BFD"/>
    <w:rsid w:val="00B1159C"/>
    <w:rsid w:val="00B23A17"/>
    <w:rsid w:val="00B33A54"/>
    <w:rsid w:val="00B378E7"/>
    <w:rsid w:val="00B379C4"/>
    <w:rsid w:val="00B46D66"/>
    <w:rsid w:val="00B63206"/>
    <w:rsid w:val="00B758D2"/>
    <w:rsid w:val="00B978C6"/>
    <w:rsid w:val="00BA144D"/>
    <w:rsid w:val="00BB2B04"/>
    <w:rsid w:val="00BF7728"/>
    <w:rsid w:val="00C12F46"/>
    <w:rsid w:val="00C16FD8"/>
    <w:rsid w:val="00C37836"/>
    <w:rsid w:val="00C47BB8"/>
    <w:rsid w:val="00C52B55"/>
    <w:rsid w:val="00C611E5"/>
    <w:rsid w:val="00C902E6"/>
    <w:rsid w:val="00CA25E7"/>
    <w:rsid w:val="00CA2B9D"/>
    <w:rsid w:val="00CB48DD"/>
    <w:rsid w:val="00CB6B99"/>
    <w:rsid w:val="00CB7AB0"/>
    <w:rsid w:val="00CC73EF"/>
    <w:rsid w:val="00CD00EB"/>
    <w:rsid w:val="00CD21EE"/>
    <w:rsid w:val="00CD38DB"/>
    <w:rsid w:val="00CE4730"/>
    <w:rsid w:val="00CF3DCE"/>
    <w:rsid w:val="00CF419E"/>
    <w:rsid w:val="00D02F0B"/>
    <w:rsid w:val="00D05F39"/>
    <w:rsid w:val="00D20775"/>
    <w:rsid w:val="00D23D65"/>
    <w:rsid w:val="00D32453"/>
    <w:rsid w:val="00D435F4"/>
    <w:rsid w:val="00D50C23"/>
    <w:rsid w:val="00D7706C"/>
    <w:rsid w:val="00D8609D"/>
    <w:rsid w:val="00D909A7"/>
    <w:rsid w:val="00D95860"/>
    <w:rsid w:val="00DA46FB"/>
    <w:rsid w:val="00DA6746"/>
    <w:rsid w:val="00DC116C"/>
    <w:rsid w:val="00DC31DC"/>
    <w:rsid w:val="00E11168"/>
    <w:rsid w:val="00E12D39"/>
    <w:rsid w:val="00E3452D"/>
    <w:rsid w:val="00E4293B"/>
    <w:rsid w:val="00E919F2"/>
    <w:rsid w:val="00EA0AEC"/>
    <w:rsid w:val="00EC4564"/>
    <w:rsid w:val="00EE6E2C"/>
    <w:rsid w:val="00F054A1"/>
    <w:rsid w:val="00F11129"/>
    <w:rsid w:val="00F275DA"/>
    <w:rsid w:val="00F573A0"/>
    <w:rsid w:val="00F839D1"/>
    <w:rsid w:val="00F83C74"/>
    <w:rsid w:val="00F87A62"/>
    <w:rsid w:val="00F91A41"/>
    <w:rsid w:val="00F93E53"/>
    <w:rsid w:val="00F94C6C"/>
    <w:rsid w:val="00F962CA"/>
    <w:rsid w:val="00F964EE"/>
    <w:rsid w:val="00FA5915"/>
    <w:rsid w:val="00FA6B3E"/>
    <w:rsid w:val="00FD3805"/>
    <w:rsid w:val="00FD473A"/>
    <w:rsid w:val="00FD5378"/>
    <w:rsid w:val="00FD6829"/>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EDDA-A05B-4B81-BA3D-6F6304C1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8024</TotalTime>
  <Pages>1</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32</cp:revision>
  <cp:lastPrinted>2016-09-06T17:19:00Z</cp:lastPrinted>
  <dcterms:created xsi:type="dcterms:W3CDTF">2016-07-12T12:02:00Z</dcterms:created>
  <dcterms:modified xsi:type="dcterms:W3CDTF">2016-09-06T17:22:00Z</dcterms:modified>
</cp:coreProperties>
</file>